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E562B" w14:textId="00ECCA64" w:rsidR="00994C73" w:rsidRPr="00B93350" w:rsidRDefault="005438C7"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INTRODUCTION </w:t>
      </w:r>
    </w:p>
    <w:p w14:paraId="171D1747" w14:textId="3F3AB05B" w:rsidR="005438C7" w:rsidRPr="00B93350" w:rsidRDefault="005438C7"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The current report will critically examine the Bunning warehouse strategic management plans against it</w:t>
      </w:r>
      <w:r w:rsidR="00D101AB" w:rsidRPr="00B93350">
        <w:rPr>
          <w:rFonts w:ascii="Times New Roman" w:hAnsi="Times New Roman" w:cs="Times New Roman"/>
          <w:sz w:val="24"/>
          <w:szCs w:val="24"/>
          <w:lang w:val="en-US"/>
        </w:rPr>
        <w:t>s</w:t>
      </w:r>
      <w:r w:rsidRPr="00B93350">
        <w:rPr>
          <w:rFonts w:ascii="Times New Roman" w:hAnsi="Times New Roman" w:cs="Times New Roman"/>
          <w:sz w:val="24"/>
          <w:szCs w:val="24"/>
          <w:lang w:val="en-US"/>
        </w:rPr>
        <w:t xml:space="preserve"> local competitor by employing various strategic tools. Before </w:t>
      </w:r>
      <w:r w:rsidR="00D101AB" w:rsidRPr="00B93350">
        <w:rPr>
          <w:rFonts w:ascii="Times New Roman" w:hAnsi="Times New Roman" w:cs="Times New Roman"/>
          <w:sz w:val="24"/>
          <w:szCs w:val="24"/>
          <w:lang w:val="en-US"/>
        </w:rPr>
        <w:t xml:space="preserve">going into </w:t>
      </w:r>
      <w:proofErr w:type="gramStart"/>
      <w:r w:rsidR="00D101AB" w:rsidRPr="00B93350">
        <w:rPr>
          <w:rFonts w:ascii="Times New Roman" w:hAnsi="Times New Roman" w:cs="Times New Roman"/>
          <w:sz w:val="24"/>
          <w:szCs w:val="24"/>
          <w:lang w:val="en-US"/>
        </w:rPr>
        <w:t>details</w:t>
      </w:r>
      <w:proofErr w:type="gramEnd"/>
      <w:r w:rsidR="00D101AB" w:rsidRPr="00B93350">
        <w:rPr>
          <w:rFonts w:ascii="Times New Roman" w:hAnsi="Times New Roman" w:cs="Times New Roman"/>
          <w:sz w:val="24"/>
          <w:szCs w:val="24"/>
          <w:lang w:val="en-US"/>
        </w:rPr>
        <w:t xml:space="preserve"> of strategic analysis, the report will give a brief introduction of Bunning Warehouse. </w:t>
      </w:r>
    </w:p>
    <w:p w14:paraId="498C664E" w14:textId="461D32FB" w:rsidR="00D101AB" w:rsidRPr="00B93350" w:rsidRDefault="00D101AB"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Bunning warehouse is an Australian household hardware chain store. Established by </w:t>
      </w:r>
      <w:r w:rsidR="0097522B" w:rsidRPr="00B93350">
        <w:rPr>
          <w:rFonts w:ascii="Times New Roman" w:hAnsi="Times New Roman" w:cs="Times New Roman"/>
          <w:sz w:val="24"/>
          <w:szCs w:val="24"/>
          <w:lang w:val="en-US"/>
        </w:rPr>
        <w:t>two migrants</w:t>
      </w:r>
      <w:r w:rsidRPr="00B93350">
        <w:rPr>
          <w:rFonts w:ascii="Times New Roman" w:hAnsi="Times New Roman" w:cs="Times New Roman"/>
          <w:sz w:val="24"/>
          <w:szCs w:val="24"/>
          <w:lang w:val="en-US"/>
        </w:rPr>
        <w:t xml:space="preserve"> from Eng</w:t>
      </w:r>
      <w:r w:rsidR="00471C9F" w:rsidRPr="00B93350">
        <w:rPr>
          <w:rFonts w:ascii="Times New Roman" w:hAnsi="Times New Roman" w:cs="Times New Roman"/>
          <w:sz w:val="24"/>
          <w:szCs w:val="24"/>
          <w:lang w:val="en-US"/>
        </w:rPr>
        <w:t>l</w:t>
      </w:r>
      <w:r w:rsidRPr="00B93350">
        <w:rPr>
          <w:rFonts w:ascii="Times New Roman" w:hAnsi="Times New Roman" w:cs="Times New Roman"/>
          <w:sz w:val="24"/>
          <w:szCs w:val="24"/>
          <w:lang w:val="en-US"/>
        </w:rPr>
        <w:t>a</w:t>
      </w:r>
      <w:r w:rsidR="00471C9F" w:rsidRPr="00B93350">
        <w:rPr>
          <w:rFonts w:ascii="Times New Roman" w:hAnsi="Times New Roman" w:cs="Times New Roman"/>
          <w:sz w:val="24"/>
          <w:szCs w:val="24"/>
          <w:lang w:val="en-US"/>
        </w:rPr>
        <w:t>n</w:t>
      </w:r>
      <w:r w:rsidRPr="00B93350">
        <w:rPr>
          <w:rFonts w:ascii="Times New Roman" w:hAnsi="Times New Roman" w:cs="Times New Roman"/>
          <w:sz w:val="24"/>
          <w:szCs w:val="24"/>
          <w:lang w:val="en-US"/>
        </w:rPr>
        <w:t xml:space="preserve">d in 1886, </w:t>
      </w:r>
      <w:r w:rsidR="00471C9F" w:rsidRPr="00B93350">
        <w:rPr>
          <w:rFonts w:ascii="Times New Roman" w:hAnsi="Times New Roman" w:cs="Times New Roman"/>
          <w:sz w:val="24"/>
          <w:szCs w:val="24"/>
          <w:lang w:val="en-US"/>
        </w:rPr>
        <w:t xml:space="preserve">it started as a sawmilling store. </w:t>
      </w:r>
      <w:r w:rsidR="00251CE1" w:rsidRPr="00B93350">
        <w:rPr>
          <w:rFonts w:ascii="Times New Roman" w:hAnsi="Times New Roman" w:cs="Times New Roman"/>
          <w:sz w:val="24"/>
          <w:szCs w:val="24"/>
          <w:lang w:val="en-US"/>
        </w:rPr>
        <w:t xml:space="preserve">With public company inception in 1952, the company extended to retail sector. </w:t>
      </w:r>
      <w:proofErr w:type="gramStart"/>
      <w:r w:rsidR="00251CE1" w:rsidRPr="00B93350">
        <w:rPr>
          <w:rFonts w:ascii="Times New Roman" w:hAnsi="Times New Roman" w:cs="Times New Roman"/>
          <w:sz w:val="24"/>
          <w:szCs w:val="24"/>
          <w:lang w:val="en-US"/>
        </w:rPr>
        <w:t>Started</w:t>
      </w:r>
      <w:proofErr w:type="gramEnd"/>
      <w:r w:rsidR="00251CE1" w:rsidRPr="00B93350">
        <w:rPr>
          <w:rFonts w:ascii="Times New Roman" w:hAnsi="Times New Roman" w:cs="Times New Roman"/>
          <w:sz w:val="24"/>
          <w:szCs w:val="24"/>
          <w:lang w:val="en-US"/>
        </w:rPr>
        <w:t xml:space="preserve"> from Perth the company expanded to other states such as Melbourne </w:t>
      </w:r>
      <w:r w:rsidR="00996A97" w:rsidRPr="00B93350">
        <w:rPr>
          <w:rFonts w:ascii="Times New Roman" w:hAnsi="Times New Roman" w:cs="Times New Roman"/>
          <w:sz w:val="24"/>
          <w:szCs w:val="24"/>
          <w:lang w:val="en-US"/>
        </w:rPr>
        <w:t>and opened first warehouse like store in 1994. Currently, they have more than 290 stores and 30, 000 employees</w:t>
      </w:r>
      <w:r w:rsidR="00465D69" w:rsidRPr="00B93350">
        <w:rPr>
          <w:rFonts w:ascii="Times New Roman" w:hAnsi="Times New Roman" w:cs="Times New Roman"/>
          <w:sz w:val="24"/>
          <w:szCs w:val="24"/>
          <w:lang w:val="en-US"/>
        </w:rPr>
        <w:t xml:space="preserve"> (Bunnings.com.au., 2020)</w:t>
      </w:r>
      <w:r w:rsidR="00996A97" w:rsidRPr="00B93350">
        <w:rPr>
          <w:rFonts w:ascii="Times New Roman" w:hAnsi="Times New Roman" w:cs="Times New Roman"/>
          <w:sz w:val="24"/>
          <w:szCs w:val="24"/>
          <w:lang w:val="en-US"/>
        </w:rPr>
        <w:t xml:space="preserve">. </w:t>
      </w:r>
    </w:p>
    <w:p w14:paraId="4C279878" w14:textId="1D241F69" w:rsidR="00996A97" w:rsidRPr="00B93350" w:rsidRDefault="00E9788D"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Over the years, </w:t>
      </w:r>
      <w:proofErr w:type="gramStart"/>
      <w:r w:rsidRPr="00B93350">
        <w:rPr>
          <w:rFonts w:ascii="Times New Roman" w:hAnsi="Times New Roman" w:cs="Times New Roman"/>
          <w:sz w:val="24"/>
          <w:szCs w:val="24"/>
          <w:lang w:val="en-US"/>
        </w:rPr>
        <w:t>the Bunning</w:t>
      </w:r>
      <w:proofErr w:type="gramEnd"/>
      <w:r w:rsidRPr="00B93350">
        <w:rPr>
          <w:rFonts w:ascii="Times New Roman" w:hAnsi="Times New Roman" w:cs="Times New Roman"/>
          <w:sz w:val="24"/>
          <w:szCs w:val="24"/>
          <w:lang w:val="en-US"/>
        </w:rPr>
        <w:t xml:space="preserve"> Warehouse has followed acquisition strategy to expand the stores and increased market share. The current report will implement PESTLE analysis, SWOT analysis and PORTE’'s five force analysis to understand the company’s internal and external environmental factors that influence on company’s </w:t>
      </w:r>
      <w:r w:rsidR="00F644AE" w:rsidRPr="00B93350">
        <w:rPr>
          <w:rFonts w:ascii="Times New Roman" w:hAnsi="Times New Roman" w:cs="Times New Roman"/>
          <w:sz w:val="24"/>
          <w:szCs w:val="24"/>
          <w:lang w:val="en-US"/>
        </w:rPr>
        <w:t xml:space="preserve">strategic moves. </w:t>
      </w:r>
    </w:p>
    <w:p w14:paraId="0DD5D145" w14:textId="004C1BC7" w:rsidR="00D465A1" w:rsidRPr="00B93350" w:rsidRDefault="00D465A1"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PESTLE ANALYSIS </w:t>
      </w:r>
    </w:p>
    <w:p w14:paraId="02D2414B" w14:textId="6FD70AE3" w:rsidR="00D465A1" w:rsidRPr="00B93350" w:rsidRDefault="0086697E"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PESTLE analysis acronym stands for </w:t>
      </w:r>
      <w:r w:rsidR="002648AD" w:rsidRPr="00B93350">
        <w:rPr>
          <w:rFonts w:ascii="Times New Roman" w:hAnsi="Times New Roman" w:cs="Times New Roman"/>
          <w:sz w:val="24"/>
          <w:szCs w:val="24"/>
          <w:lang w:val="en-US"/>
        </w:rPr>
        <w:t xml:space="preserve">political, economic, socio-cultural, technological, legal and environmental factors that can affect the business of bunning warehouse. Each </w:t>
      </w:r>
      <w:r w:rsidR="00C73616" w:rsidRPr="00B93350">
        <w:rPr>
          <w:rFonts w:ascii="Times New Roman" w:hAnsi="Times New Roman" w:cs="Times New Roman"/>
          <w:sz w:val="24"/>
          <w:szCs w:val="24"/>
          <w:lang w:val="en-US"/>
        </w:rPr>
        <w:t>factor</w:t>
      </w:r>
      <w:r w:rsidR="002648AD" w:rsidRPr="00B93350">
        <w:rPr>
          <w:rFonts w:ascii="Times New Roman" w:hAnsi="Times New Roman" w:cs="Times New Roman"/>
          <w:sz w:val="24"/>
          <w:szCs w:val="24"/>
          <w:lang w:val="en-US"/>
        </w:rPr>
        <w:t xml:space="preserve"> facilitates an insight into </w:t>
      </w:r>
      <w:proofErr w:type="gramStart"/>
      <w:r w:rsidR="002648AD" w:rsidRPr="00B93350">
        <w:rPr>
          <w:rFonts w:ascii="Times New Roman" w:hAnsi="Times New Roman" w:cs="Times New Roman"/>
          <w:sz w:val="24"/>
          <w:szCs w:val="24"/>
          <w:lang w:val="en-US"/>
        </w:rPr>
        <w:t>business</w:t>
      </w:r>
      <w:proofErr w:type="gramEnd"/>
      <w:r w:rsidR="002648AD" w:rsidRPr="00B93350">
        <w:rPr>
          <w:rFonts w:ascii="Times New Roman" w:hAnsi="Times New Roman" w:cs="Times New Roman"/>
          <w:sz w:val="24"/>
          <w:szCs w:val="24"/>
          <w:lang w:val="en-US"/>
        </w:rPr>
        <w:t xml:space="preserve"> environment or industry environment to understand how the factors can affect the company’s future strategy or </w:t>
      </w:r>
      <w:proofErr w:type="gramStart"/>
      <w:r w:rsidR="002648AD" w:rsidRPr="00B93350">
        <w:rPr>
          <w:rFonts w:ascii="Times New Roman" w:hAnsi="Times New Roman" w:cs="Times New Roman"/>
          <w:sz w:val="24"/>
          <w:szCs w:val="24"/>
          <w:lang w:val="en-US"/>
        </w:rPr>
        <w:t>affecting</w:t>
      </w:r>
      <w:proofErr w:type="gramEnd"/>
      <w:r w:rsidR="002648AD" w:rsidRPr="00B93350">
        <w:rPr>
          <w:rFonts w:ascii="Times New Roman" w:hAnsi="Times New Roman" w:cs="Times New Roman"/>
          <w:sz w:val="24"/>
          <w:szCs w:val="24"/>
          <w:lang w:val="en-US"/>
        </w:rPr>
        <w:t xml:space="preserve"> current strategy. </w:t>
      </w:r>
    </w:p>
    <w:p w14:paraId="017DBCB6" w14:textId="250B79B5" w:rsidR="002648AD" w:rsidRPr="00B93350" w:rsidRDefault="002648AD"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Political </w:t>
      </w:r>
      <w:r w:rsidR="00C73616" w:rsidRPr="00B93350">
        <w:rPr>
          <w:rFonts w:ascii="Times New Roman" w:hAnsi="Times New Roman" w:cs="Times New Roman"/>
          <w:sz w:val="24"/>
          <w:szCs w:val="24"/>
          <w:lang w:val="en-US"/>
        </w:rPr>
        <w:t>–</w:t>
      </w:r>
      <w:r w:rsidRPr="00B93350">
        <w:rPr>
          <w:rFonts w:ascii="Times New Roman" w:hAnsi="Times New Roman" w:cs="Times New Roman"/>
          <w:sz w:val="24"/>
          <w:szCs w:val="24"/>
          <w:lang w:val="en-US"/>
        </w:rPr>
        <w:t xml:space="preserve"> </w:t>
      </w:r>
      <w:r w:rsidR="00C73616" w:rsidRPr="00B93350">
        <w:rPr>
          <w:rFonts w:ascii="Times New Roman" w:hAnsi="Times New Roman" w:cs="Times New Roman"/>
          <w:sz w:val="24"/>
          <w:szCs w:val="24"/>
          <w:lang w:val="en-US"/>
        </w:rPr>
        <w:t xml:space="preserve">From </w:t>
      </w:r>
      <w:proofErr w:type="gramStart"/>
      <w:r w:rsidR="00C73616" w:rsidRPr="00B93350">
        <w:rPr>
          <w:rFonts w:ascii="Times New Roman" w:hAnsi="Times New Roman" w:cs="Times New Roman"/>
          <w:sz w:val="24"/>
          <w:szCs w:val="24"/>
          <w:lang w:val="en-US"/>
        </w:rPr>
        <w:t>political</w:t>
      </w:r>
      <w:proofErr w:type="gramEnd"/>
      <w:r w:rsidR="00C73616" w:rsidRPr="00B93350">
        <w:rPr>
          <w:rFonts w:ascii="Times New Roman" w:hAnsi="Times New Roman" w:cs="Times New Roman"/>
          <w:sz w:val="24"/>
          <w:szCs w:val="24"/>
          <w:lang w:val="en-US"/>
        </w:rPr>
        <w:t xml:space="preserve"> </w:t>
      </w:r>
      <w:r w:rsidR="00F42BAF" w:rsidRPr="00B93350">
        <w:rPr>
          <w:rFonts w:ascii="Times New Roman" w:hAnsi="Times New Roman" w:cs="Times New Roman"/>
          <w:sz w:val="24"/>
          <w:szCs w:val="24"/>
          <w:lang w:val="en-US"/>
        </w:rPr>
        <w:t xml:space="preserve">point of view, despite change in government the company has been able to sail through odds. </w:t>
      </w:r>
      <w:r w:rsidR="000C093C" w:rsidRPr="00B93350">
        <w:rPr>
          <w:rFonts w:ascii="Times New Roman" w:hAnsi="Times New Roman" w:cs="Times New Roman"/>
          <w:sz w:val="24"/>
          <w:szCs w:val="24"/>
          <w:lang w:val="en-US"/>
        </w:rPr>
        <w:t>But</w:t>
      </w:r>
      <w:r w:rsidR="00F42BAF" w:rsidRPr="00B93350">
        <w:rPr>
          <w:rFonts w:ascii="Times New Roman" w:hAnsi="Times New Roman" w:cs="Times New Roman"/>
          <w:sz w:val="24"/>
          <w:szCs w:val="24"/>
          <w:lang w:val="en-US"/>
        </w:rPr>
        <w:t xml:space="preserve"> the current pandemic situation may pose </w:t>
      </w:r>
      <w:proofErr w:type="gramStart"/>
      <w:r w:rsidR="00F42BAF" w:rsidRPr="00B93350">
        <w:rPr>
          <w:rFonts w:ascii="Times New Roman" w:hAnsi="Times New Roman" w:cs="Times New Roman"/>
          <w:sz w:val="24"/>
          <w:szCs w:val="24"/>
          <w:lang w:val="en-US"/>
        </w:rPr>
        <w:t>problem</w:t>
      </w:r>
      <w:proofErr w:type="gramEnd"/>
      <w:r w:rsidR="00F42BAF" w:rsidRPr="00B93350">
        <w:rPr>
          <w:rFonts w:ascii="Times New Roman" w:hAnsi="Times New Roman" w:cs="Times New Roman"/>
          <w:sz w:val="24"/>
          <w:szCs w:val="24"/>
          <w:lang w:val="en-US"/>
        </w:rPr>
        <w:t xml:space="preserve"> for the company. As evident from </w:t>
      </w:r>
      <w:proofErr w:type="gramStart"/>
      <w:r w:rsidR="00F42BAF" w:rsidRPr="00B93350">
        <w:rPr>
          <w:rFonts w:ascii="Times New Roman" w:hAnsi="Times New Roman" w:cs="Times New Roman"/>
          <w:sz w:val="24"/>
          <w:szCs w:val="24"/>
          <w:lang w:val="en-US"/>
        </w:rPr>
        <w:t>company’s</w:t>
      </w:r>
      <w:proofErr w:type="gramEnd"/>
      <w:r w:rsidR="00F42BAF" w:rsidRPr="00B93350">
        <w:rPr>
          <w:rFonts w:ascii="Times New Roman" w:hAnsi="Times New Roman" w:cs="Times New Roman"/>
          <w:sz w:val="24"/>
          <w:szCs w:val="24"/>
          <w:lang w:val="en-US"/>
        </w:rPr>
        <w:t xml:space="preserve"> 2019 annual report</w:t>
      </w:r>
      <w:r w:rsidR="000C093C" w:rsidRPr="00B93350">
        <w:rPr>
          <w:rFonts w:ascii="Times New Roman" w:hAnsi="Times New Roman" w:cs="Times New Roman"/>
          <w:sz w:val="24"/>
          <w:szCs w:val="24"/>
          <w:lang w:val="en-US"/>
        </w:rPr>
        <w:t xml:space="preserve">, they have expressed concerns over government taxes, exchange rates, investment allowances, invest rate, and workplace relations settings. </w:t>
      </w:r>
      <w:r w:rsidR="00C635F6" w:rsidRPr="00B93350">
        <w:rPr>
          <w:rFonts w:ascii="Times New Roman" w:hAnsi="Times New Roman" w:cs="Times New Roman"/>
          <w:sz w:val="24"/>
          <w:szCs w:val="24"/>
          <w:lang w:val="en-US"/>
        </w:rPr>
        <w:t xml:space="preserve">The two issues that </w:t>
      </w:r>
      <w:proofErr w:type="gramStart"/>
      <w:r w:rsidR="00C635F6" w:rsidRPr="00B93350">
        <w:rPr>
          <w:rFonts w:ascii="Times New Roman" w:hAnsi="Times New Roman" w:cs="Times New Roman"/>
          <w:sz w:val="24"/>
          <w:szCs w:val="24"/>
          <w:lang w:val="en-US"/>
        </w:rPr>
        <w:t>has</w:t>
      </w:r>
      <w:proofErr w:type="gramEnd"/>
      <w:r w:rsidR="00C635F6" w:rsidRPr="00B93350">
        <w:rPr>
          <w:rFonts w:ascii="Times New Roman" w:hAnsi="Times New Roman" w:cs="Times New Roman"/>
          <w:sz w:val="24"/>
          <w:szCs w:val="24"/>
          <w:lang w:val="en-US"/>
        </w:rPr>
        <w:t xml:space="preserve"> been raised by the company was high corporate tax complemented by modest investment allowances. </w:t>
      </w:r>
      <w:proofErr w:type="gramStart"/>
      <w:r w:rsidR="00C635F6" w:rsidRPr="00B93350">
        <w:rPr>
          <w:rFonts w:ascii="Times New Roman" w:hAnsi="Times New Roman" w:cs="Times New Roman"/>
          <w:sz w:val="24"/>
          <w:szCs w:val="24"/>
          <w:lang w:val="en-US"/>
        </w:rPr>
        <w:t>Since,</w:t>
      </w:r>
      <w:proofErr w:type="gramEnd"/>
      <w:r w:rsidR="00C635F6" w:rsidRPr="00B93350">
        <w:rPr>
          <w:rFonts w:ascii="Times New Roman" w:hAnsi="Times New Roman" w:cs="Times New Roman"/>
          <w:sz w:val="24"/>
          <w:szCs w:val="24"/>
          <w:lang w:val="en-US"/>
        </w:rPr>
        <w:t xml:space="preserve"> there is a slump in economy </w:t>
      </w:r>
      <w:r w:rsidR="00F97DEB" w:rsidRPr="00B93350">
        <w:rPr>
          <w:rFonts w:ascii="Times New Roman" w:hAnsi="Times New Roman" w:cs="Times New Roman"/>
          <w:sz w:val="24"/>
          <w:szCs w:val="24"/>
          <w:lang w:val="en-US"/>
        </w:rPr>
        <w:t xml:space="preserve">due to </w:t>
      </w:r>
      <w:r w:rsidR="00F97DEB" w:rsidRPr="00B93350">
        <w:rPr>
          <w:rFonts w:ascii="Times New Roman" w:hAnsi="Times New Roman" w:cs="Times New Roman"/>
          <w:sz w:val="24"/>
          <w:szCs w:val="24"/>
          <w:lang w:val="en-US"/>
        </w:rPr>
        <w:lastRenderedPageBreak/>
        <w:t xml:space="preserve">the covid-19 effect, the government can further raise the tax to keep the economy stable. </w:t>
      </w:r>
      <w:r w:rsidR="0080514F" w:rsidRPr="00B93350">
        <w:rPr>
          <w:rFonts w:ascii="Times New Roman" w:hAnsi="Times New Roman" w:cs="Times New Roman"/>
          <w:sz w:val="24"/>
          <w:szCs w:val="24"/>
          <w:lang w:val="en-US"/>
        </w:rPr>
        <w:t>The increase in the tax rate may affect their lowest price tag and targeting the middle</w:t>
      </w:r>
      <w:r w:rsidR="00AD4F90" w:rsidRPr="00B93350">
        <w:rPr>
          <w:rFonts w:ascii="Times New Roman" w:hAnsi="Times New Roman" w:cs="Times New Roman"/>
          <w:sz w:val="24"/>
          <w:szCs w:val="24"/>
          <w:lang w:val="en-US"/>
        </w:rPr>
        <w:t>-</w:t>
      </w:r>
      <w:r w:rsidR="0080514F" w:rsidRPr="00B93350">
        <w:rPr>
          <w:rFonts w:ascii="Times New Roman" w:hAnsi="Times New Roman" w:cs="Times New Roman"/>
          <w:sz w:val="24"/>
          <w:szCs w:val="24"/>
          <w:lang w:val="en-US"/>
        </w:rPr>
        <w:t>class family of Australia</w:t>
      </w:r>
      <w:r w:rsidR="00AD4F90" w:rsidRPr="00B93350">
        <w:rPr>
          <w:rFonts w:ascii="Times New Roman" w:hAnsi="Times New Roman" w:cs="Times New Roman"/>
          <w:sz w:val="24"/>
          <w:szCs w:val="24"/>
          <w:lang w:val="en-US"/>
        </w:rPr>
        <w:t xml:space="preserve">. Apart from this issue, the company’s involvement with government in different forms such as </w:t>
      </w:r>
      <w:r w:rsidR="002D6D4E" w:rsidRPr="00B93350">
        <w:rPr>
          <w:rFonts w:ascii="Times New Roman" w:hAnsi="Times New Roman" w:cs="Times New Roman"/>
          <w:sz w:val="24"/>
          <w:szCs w:val="24"/>
          <w:lang w:val="en-US"/>
        </w:rPr>
        <w:t xml:space="preserve">adhering to government guidelines and compliances, meeting their needs </w:t>
      </w:r>
      <w:r w:rsidR="00AF650A" w:rsidRPr="00B93350">
        <w:rPr>
          <w:rFonts w:ascii="Times New Roman" w:hAnsi="Times New Roman" w:cs="Times New Roman"/>
          <w:sz w:val="24"/>
          <w:szCs w:val="24"/>
          <w:lang w:val="en-US"/>
        </w:rPr>
        <w:t xml:space="preserve">and an ex-government leader in their director position. Thus, they might be affected by the political factors therefore need to </w:t>
      </w:r>
      <w:r w:rsidR="00100CA6" w:rsidRPr="00B93350">
        <w:rPr>
          <w:rFonts w:ascii="Times New Roman" w:hAnsi="Times New Roman" w:cs="Times New Roman"/>
          <w:sz w:val="24"/>
          <w:szCs w:val="24"/>
          <w:lang w:val="en-US"/>
        </w:rPr>
        <w:t>revisit their alternative plans as far pricing and their motto is considered</w:t>
      </w:r>
      <w:r w:rsidR="00C32CB8" w:rsidRPr="00B93350">
        <w:rPr>
          <w:rFonts w:ascii="Times New Roman" w:hAnsi="Times New Roman" w:cs="Times New Roman"/>
          <w:sz w:val="24"/>
          <w:szCs w:val="24"/>
          <w:lang w:val="en-US"/>
        </w:rPr>
        <w:t xml:space="preserve"> (</w:t>
      </w:r>
      <w:proofErr w:type="spellStart"/>
      <w:r w:rsidR="00C32CB8" w:rsidRPr="00B93350">
        <w:rPr>
          <w:rFonts w:ascii="Times New Roman" w:hAnsi="Times New Roman" w:cs="Times New Roman"/>
          <w:sz w:val="24"/>
          <w:szCs w:val="24"/>
          <w:lang w:val="en-US"/>
        </w:rPr>
        <w:t>Wesfarmer</w:t>
      </w:r>
      <w:proofErr w:type="spellEnd"/>
      <w:r w:rsidR="00C32CB8" w:rsidRPr="00B93350">
        <w:rPr>
          <w:rFonts w:ascii="Times New Roman" w:hAnsi="Times New Roman" w:cs="Times New Roman"/>
          <w:sz w:val="24"/>
          <w:szCs w:val="24"/>
          <w:lang w:val="en-US"/>
        </w:rPr>
        <w:t>, 2019)</w:t>
      </w:r>
      <w:r w:rsidR="00100CA6" w:rsidRPr="00B93350">
        <w:rPr>
          <w:rFonts w:ascii="Times New Roman" w:hAnsi="Times New Roman" w:cs="Times New Roman"/>
          <w:sz w:val="24"/>
          <w:szCs w:val="24"/>
          <w:lang w:val="en-US"/>
        </w:rPr>
        <w:t xml:space="preserve">. </w:t>
      </w:r>
    </w:p>
    <w:p w14:paraId="4890AB88" w14:textId="15D95CE5" w:rsidR="00100CA6" w:rsidRPr="00B93350" w:rsidRDefault="00100CA6"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ECONOMIC – Economic factors </w:t>
      </w:r>
      <w:proofErr w:type="gramStart"/>
      <w:r w:rsidRPr="00B93350">
        <w:rPr>
          <w:rFonts w:ascii="Times New Roman" w:hAnsi="Times New Roman" w:cs="Times New Roman"/>
          <w:sz w:val="24"/>
          <w:szCs w:val="24"/>
          <w:lang w:val="en-US"/>
        </w:rPr>
        <w:t>has</w:t>
      </w:r>
      <w:proofErr w:type="gramEnd"/>
      <w:r w:rsidRPr="00B93350">
        <w:rPr>
          <w:rFonts w:ascii="Times New Roman" w:hAnsi="Times New Roman" w:cs="Times New Roman"/>
          <w:sz w:val="24"/>
          <w:szCs w:val="24"/>
          <w:lang w:val="en-US"/>
        </w:rPr>
        <w:t xml:space="preserve"> </w:t>
      </w:r>
      <w:proofErr w:type="gramStart"/>
      <w:r w:rsidRPr="00B93350">
        <w:rPr>
          <w:rFonts w:ascii="Times New Roman" w:hAnsi="Times New Roman" w:cs="Times New Roman"/>
          <w:sz w:val="24"/>
          <w:szCs w:val="24"/>
          <w:lang w:val="en-US"/>
        </w:rPr>
        <w:t>link</w:t>
      </w:r>
      <w:proofErr w:type="gramEnd"/>
      <w:r w:rsidRPr="00B93350">
        <w:rPr>
          <w:rFonts w:ascii="Times New Roman" w:hAnsi="Times New Roman" w:cs="Times New Roman"/>
          <w:sz w:val="24"/>
          <w:szCs w:val="24"/>
          <w:lang w:val="en-US"/>
        </w:rPr>
        <w:t xml:space="preserve"> with political factors too, where the economic </w:t>
      </w:r>
      <w:r w:rsidR="00CD6BB4" w:rsidRPr="00B93350">
        <w:rPr>
          <w:rFonts w:ascii="Times New Roman" w:hAnsi="Times New Roman" w:cs="Times New Roman"/>
          <w:sz w:val="24"/>
          <w:szCs w:val="24"/>
          <w:lang w:val="en-US"/>
        </w:rPr>
        <w:t>policies,</w:t>
      </w:r>
      <w:r w:rsidRPr="00B93350">
        <w:rPr>
          <w:rFonts w:ascii="Times New Roman" w:hAnsi="Times New Roman" w:cs="Times New Roman"/>
          <w:sz w:val="24"/>
          <w:szCs w:val="24"/>
          <w:lang w:val="en-US"/>
        </w:rPr>
        <w:t xml:space="preserve"> legislations and directions </w:t>
      </w:r>
      <w:r w:rsidR="00CD6BB4" w:rsidRPr="00B93350">
        <w:rPr>
          <w:rFonts w:ascii="Times New Roman" w:hAnsi="Times New Roman" w:cs="Times New Roman"/>
          <w:sz w:val="24"/>
          <w:szCs w:val="24"/>
          <w:lang w:val="en-US"/>
        </w:rPr>
        <w:t xml:space="preserve">changes as per the political interest of the parties. The current economic fluctuations might affect their acquisition and </w:t>
      </w:r>
      <w:proofErr w:type="gramStart"/>
      <w:r w:rsidR="00CD6BB4" w:rsidRPr="00B93350">
        <w:rPr>
          <w:rFonts w:ascii="Times New Roman" w:hAnsi="Times New Roman" w:cs="Times New Roman"/>
          <w:sz w:val="24"/>
          <w:szCs w:val="24"/>
          <w:lang w:val="en-US"/>
        </w:rPr>
        <w:t>take over</w:t>
      </w:r>
      <w:proofErr w:type="gramEnd"/>
      <w:r w:rsidR="00CD6BB4" w:rsidRPr="00B93350">
        <w:rPr>
          <w:rFonts w:ascii="Times New Roman" w:hAnsi="Times New Roman" w:cs="Times New Roman"/>
          <w:sz w:val="24"/>
          <w:szCs w:val="24"/>
          <w:lang w:val="en-US"/>
        </w:rPr>
        <w:t xml:space="preserve"> strategies. Similarly, the countries might be more self-centric to revive the economy therefore the new economic guidelines may </w:t>
      </w:r>
      <w:r w:rsidR="00935D76" w:rsidRPr="00B93350">
        <w:rPr>
          <w:rFonts w:ascii="Times New Roman" w:hAnsi="Times New Roman" w:cs="Times New Roman"/>
          <w:sz w:val="24"/>
          <w:szCs w:val="24"/>
          <w:lang w:val="en-US"/>
        </w:rPr>
        <w:t>restrict</w:t>
      </w:r>
      <w:r w:rsidR="00CD6BB4" w:rsidRPr="00B93350">
        <w:rPr>
          <w:rFonts w:ascii="Times New Roman" w:hAnsi="Times New Roman" w:cs="Times New Roman"/>
          <w:sz w:val="24"/>
          <w:szCs w:val="24"/>
          <w:lang w:val="en-US"/>
        </w:rPr>
        <w:t xml:space="preserve"> the chain in expanding to foreign countries as it has done earlier. </w:t>
      </w:r>
      <w:r w:rsidR="00DB39DA" w:rsidRPr="00B93350">
        <w:rPr>
          <w:rFonts w:ascii="Times New Roman" w:hAnsi="Times New Roman" w:cs="Times New Roman"/>
          <w:sz w:val="24"/>
          <w:szCs w:val="24"/>
          <w:lang w:val="en-US"/>
        </w:rPr>
        <w:t xml:space="preserve">The price competition has resulted in lowering of the margin and in lieu of pandemic, reviving the internal economy and external factor balance will be difficult for the company. Lowering margin, job </w:t>
      </w:r>
      <w:proofErr w:type="gramStart"/>
      <w:r w:rsidR="00DB39DA" w:rsidRPr="00B93350">
        <w:rPr>
          <w:rFonts w:ascii="Times New Roman" w:hAnsi="Times New Roman" w:cs="Times New Roman"/>
          <w:sz w:val="24"/>
          <w:szCs w:val="24"/>
          <w:lang w:val="en-US"/>
        </w:rPr>
        <w:t>cut</w:t>
      </w:r>
      <w:proofErr w:type="gramEnd"/>
      <w:r w:rsidR="00DB39DA" w:rsidRPr="00B93350">
        <w:rPr>
          <w:rFonts w:ascii="Times New Roman" w:hAnsi="Times New Roman" w:cs="Times New Roman"/>
          <w:sz w:val="24"/>
          <w:szCs w:val="24"/>
          <w:lang w:val="en-US"/>
        </w:rPr>
        <w:t xml:space="preserve"> and </w:t>
      </w:r>
      <w:r w:rsidR="00874A41" w:rsidRPr="00B93350">
        <w:rPr>
          <w:rFonts w:ascii="Times New Roman" w:hAnsi="Times New Roman" w:cs="Times New Roman"/>
          <w:sz w:val="24"/>
          <w:szCs w:val="24"/>
          <w:lang w:val="en-US"/>
        </w:rPr>
        <w:t xml:space="preserve">reduce pay can impact on the company, as new economic policies can impact on the company’s flagship strategy of lower pricing and </w:t>
      </w:r>
      <w:proofErr w:type="gramStart"/>
      <w:r w:rsidR="00874A41" w:rsidRPr="00B93350">
        <w:rPr>
          <w:rFonts w:ascii="Times New Roman" w:hAnsi="Times New Roman" w:cs="Times New Roman"/>
          <w:sz w:val="24"/>
          <w:szCs w:val="24"/>
          <w:lang w:val="en-US"/>
        </w:rPr>
        <w:t>taking into account</w:t>
      </w:r>
      <w:proofErr w:type="gramEnd"/>
      <w:r w:rsidR="00874A41" w:rsidRPr="00B93350">
        <w:rPr>
          <w:rFonts w:ascii="Times New Roman" w:hAnsi="Times New Roman" w:cs="Times New Roman"/>
          <w:sz w:val="24"/>
          <w:szCs w:val="24"/>
          <w:lang w:val="en-US"/>
        </w:rPr>
        <w:t xml:space="preserve"> average or middle-class family</w:t>
      </w:r>
      <w:r w:rsidR="00C32CB8" w:rsidRPr="00B93350">
        <w:rPr>
          <w:rFonts w:ascii="Times New Roman" w:hAnsi="Times New Roman" w:cs="Times New Roman"/>
          <w:sz w:val="24"/>
          <w:szCs w:val="24"/>
          <w:lang w:val="en-US"/>
        </w:rPr>
        <w:t xml:space="preserve"> (</w:t>
      </w:r>
      <w:proofErr w:type="spellStart"/>
      <w:r w:rsidR="00C32CB8" w:rsidRPr="00B93350">
        <w:rPr>
          <w:rFonts w:ascii="Times New Roman" w:hAnsi="Times New Roman" w:cs="Times New Roman"/>
          <w:sz w:val="24"/>
          <w:szCs w:val="24"/>
          <w:lang w:val="en-US"/>
        </w:rPr>
        <w:t>Wesfarmer</w:t>
      </w:r>
      <w:proofErr w:type="spellEnd"/>
      <w:r w:rsidR="00C32CB8" w:rsidRPr="00B93350">
        <w:rPr>
          <w:rFonts w:ascii="Times New Roman" w:hAnsi="Times New Roman" w:cs="Times New Roman"/>
          <w:sz w:val="24"/>
          <w:szCs w:val="24"/>
          <w:lang w:val="en-US"/>
        </w:rPr>
        <w:t>, 2019)</w:t>
      </w:r>
      <w:r w:rsidR="00874A41" w:rsidRPr="00B93350">
        <w:rPr>
          <w:rFonts w:ascii="Times New Roman" w:hAnsi="Times New Roman" w:cs="Times New Roman"/>
          <w:sz w:val="24"/>
          <w:szCs w:val="24"/>
          <w:lang w:val="en-US"/>
        </w:rPr>
        <w:t xml:space="preserve">. </w:t>
      </w:r>
    </w:p>
    <w:p w14:paraId="71EB7124" w14:textId="17E0F7F0" w:rsidR="00874A41" w:rsidRPr="00B93350" w:rsidRDefault="00874A41"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SOCIO-CULT</w:t>
      </w:r>
      <w:r w:rsidR="00817D12" w:rsidRPr="00B93350">
        <w:rPr>
          <w:rFonts w:ascii="Times New Roman" w:hAnsi="Times New Roman" w:cs="Times New Roman"/>
          <w:sz w:val="24"/>
          <w:szCs w:val="24"/>
          <w:lang w:val="en-US"/>
        </w:rPr>
        <w:t xml:space="preserve">URAL – The socio-cultural factor implies the parameters that regulate a society or a population of </w:t>
      </w:r>
      <w:proofErr w:type="gramStart"/>
      <w:r w:rsidR="00817D12" w:rsidRPr="00B93350">
        <w:rPr>
          <w:rFonts w:ascii="Times New Roman" w:hAnsi="Times New Roman" w:cs="Times New Roman"/>
          <w:sz w:val="24"/>
          <w:szCs w:val="24"/>
          <w:lang w:val="en-US"/>
        </w:rPr>
        <w:t>particular culture</w:t>
      </w:r>
      <w:proofErr w:type="gramEnd"/>
      <w:r w:rsidR="00817D12" w:rsidRPr="00B93350">
        <w:rPr>
          <w:rFonts w:ascii="Times New Roman" w:hAnsi="Times New Roman" w:cs="Times New Roman"/>
          <w:sz w:val="24"/>
          <w:szCs w:val="24"/>
          <w:lang w:val="en-US"/>
        </w:rPr>
        <w:t xml:space="preserve">. From the 2019 Wesfarmer’s annual report it was evident that, they actively support </w:t>
      </w:r>
      <w:r w:rsidR="00877403" w:rsidRPr="00B93350">
        <w:rPr>
          <w:rFonts w:ascii="Times New Roman" w:hAnsi="Times New Roman" w:cs="Times New Roman"/>
          <w:sz w:val="24"/>
          <w:szCs w:val="24"/>
          <w:lang w:val="en-US"/>
        </w:rPr>
        <w:t xml:space="preserve">the art and culture of Australia. In recent years, they have funded minimum of 30 art organisations showcasing </w:t>
      </w:r>
      <w:r w:rsidR="00FE6225" w:rsidRPr="00B93350">
        <w:rPr>
          <w:rFonts w:ascii="Times New Roman" w:hAnsi="Times New Roman" w:cs="Times New Roman"/>
          <w:sz w:val="24"/>
          <w:szCs w:val="24"/>
          <w:lang w:val="en-US"/>
        </w:rPr>
        <w:t xml:space="preserve">the culture of Australia. Supporting the indigenous art and culture for more than four decades, they have allowed the indigenous community to have active participation of the </w:t>
      </w:r>
      <w:r w:rsidR="00DC6B87" w:rsidRPr="00B93350">
        <w:rPr>
          <w:rFonts w:ascii="Times New Roman" w:hAnsi="Times New Roman" w:cs="Times New Roman"/>
          <w:sz w:val="24"/>
          <w:szCs w:val="24"/>
          <w:lang w:val="en-US"/>
        </w:rPr>
        <w:t xml:space="preserve">community. The cultural factors and their contribution towards the propagation, preservation and demonstration of local art and culture has built </w:t>
      </w:r>
      <w:r w:rsidR="002D0FBC" w:rsidRPr="00B93350">
        <w:rPr>
          <w:rFonts w:ascii="Times New Roman" w:hAnsi="Times New Roman" w:cs="Times New Roman"/>
          <w:sz w:val="24"/>
          <w:szCs w:val="24"/>
          <w:lang w:val="en-US"/>
        </w:rPr>
        <w:t>a</w:t>
      </w:r>
      <w:r w:rsidR="00DC6B87" w:rsidRPr="00B93350">
        <w:rPr>
          <w:rFonts w:ascii="Times New Roman" w:hAnsi="Times New Roman" w:cs="Times New Roman"/>
          <w:sz w:val="24"/>
          <w:szCs w:val="24"/>
          <w:lang w:val="en-US"/>
        </w:rPr>
        <w:t xml:space="preserve"> unique customer relationship that will enhance their position in the market in </w:t>
      </w:r>
      <w:r w:rsidR="00DC6B87" w:rsidRPr="00B93350">
        <w:rPr>
          <w:rFonts w:ascii="Times New Roman" w:hAnsi="Times New Roman" w:cs="Times New Roman"/>
          <w:sz w:val="24"/>
          <w:szCs w:val="24"/>
          <w:lang w:val="en-US"/>
        </w:rPr>
        <w:lastRenderedPageBreak/>
        <w:t xml:space="preserve">difficult times too. To be precise, the chances of having loyal customers and </w:t>
      </w:r>
      <w:r w:rsidR="002D0FBC" w:rsidRPr="00B93350">
        <w:rPr>
          <w:rFonts w:ascii="Times New Roman" w:hAnsi="Times New Roman" w:cs="Times New Roman"/>
          <w:sz w:val="24"/>
          <w:szCs w:val="24"/>
          <w:lang w:val="en-US"/>
        </w:rPr>
        <w:t xml:space="preserve">reviving early </w:t>
      </w:r>
      <w:proofErr w:type="gramStart"/>
      <w:r w:rsidR="002D0FBC" w:rsidRPr="00B93350">
        <w:rPr>
          <w:rFonts w:ascii="Times New Roman" w:hAnsi="Times New Roman" w:cs="Times New Roman"/>
          <w:sz w:val="24"/>
          <w:szCs w:val="24"/>
          <w:lang w:val="en-US"/>
        </w:rPr>
        <w:t>is</w:t>
      </w:r>
      <w:proofErr w:type="gramEnd"/>
      <w:r w:rsidR="002D0FBC" w:rsidRPr="00B93350">
        <w:rPr>
          <w:rFonts w:ascii="Times New Roman" w:hAnsi="Times New Roman" w:cs="Times New Roman"/>
          <w:sz w:val="24"/>
          <w:szCs w:val="24"/>
          <w:lang w:val="en-US"/>
        </w:rPr>
        <w:t xml:space="preserve"> feasible and need to be capitalized. </w:t>
      </w:r>
      <w:r w:rsidR="006A6E30" w:rsidRPr="00B93350">
        <w:rPr>
          <w:rFonts w:ascii="Times New Roman" w:hAnsi="Times New Roman" w:cs="Times New Roman"/>
          <w:sz w:val="24"/>
          <w:szCs w:val="24"/>
          <w:lang w:val="en-US"/>
        </w:rPr>
        <w:t xml:space="preserve">Similarly, from </w:t>
      </w:r>
      <w:proofErr w:type="gramStart"/>
      <w:r w:rsidR="006A6E30" w:rsidRPr="00B93350">
        <w:rPr>
          <w:rFonts w:ascii="Times New Roman" w:hAnsi="Times New Roman" w:cs="Times New Roman"/>
          <w:sz w:val="24"/>
          <w:szCs w:val="24"/>
          <w:lang w:val="en-US"/>
        </w:rPr>
        <w:t>social</w:t>
      </w:r>
      <w:proofErr w:type="gramEnd"/>
      <w:r w:rsidR="006A6E30" w:rsidRPr="00B93350">
        <w:rPr>
          <w:rFonts w:ascii="Times New Roman" w:hAnsi="Times New Roman" w:cs="Times New Roman"/>
          <w:sz w:val="24"/>
          <w:szCs w:val="24"/>
          <w:lang w:val="en-US"/>
        </w:rPr>
        <w:t xml:space="preserve"> point of view the company has introduced ethical sourcing from 20 different countries to improve their social and environmental practice. The</w:t>
      </w:r>
      <w:r w:rsidR="00ED2C3E" w:rsidRPr="00B93350">
        <w:rPr>
          <w:rFonts w:ascii="Times New Roman" w:hAnsi="Times New Roman" w:cs="Times New Roman"/>
          <w:sz w:val="24"/>
          <w:szCs w:val="24"/>
          <w:lang w:val="en-US"/>
        </w:rPr>
        <w:t xml:space="preserve">ir contribution to the community is near about $ 72 million where $ 20 million has been invested directly. </w:t>
      </w:r>
      <w:proofErr w:type="gramStart"/>
      <w:r w:rsidR="00ED2C3E" w:rsidRPr="00B93350">
        <w:rPr>
          <w:rFonts w:ascii="Times New Roman" w:hAnsi="Times New Roman" w:cs="Times New Roman"/>
          <w:sz w:val="24"/>
          <w:szCs w:val="24"/>
          <w:lang w:val="en-US"/>
        </w:rPr>
        <w:t>The society</w:t>
      </w:r>
      <w:proofErr w:type="gramEnd"/>
      <w:r w:rsidR="00ED2C3E" w:rsidRPr="00B93350">
        <w:rPr>
          <w:rFonts w:ascii="Times New Roman" w:hAnsi="Times New Roman" w:cs="Times New Roman"/>
          <w:sz w:val="24"/>
          <w:szCs w:val="24"/>
          <w:lang w:val="en-US"/>
        </w:rPr>
        <w:t xml:space="preserve"> and culture </w:t>
      </w:r>
      <w:r w:rsidR="00C04873" w:rsidRPr="00B93350">
        <w:rPr>
          <w:rFonts w:ascii="Times New Roman" w:hAnsi="Times New Roman" w:cs="Times New Roman"/>
          <w:sz w:val="24"/>
          <w:szCs w:val="24"/>
          <w:lang w:val="en-US"/>
        </w:rPr>
        <w:t>play</w:t>
      </w:r>
      <w:r w:rsidR="00ED2C3E" w:rsidRPr="00B93350">
        <w:rPr>
          <w:rFonts w:ascii="Times New Roman" w:hAnsi="Times New Roman" w:cs="Times New Roman"/>
          <w:sz w:val="24"/>
          <w:szCs w:val="24"/>
          <w:lang w:val="en-US"/>
        </w:rPr>
        <w:t xml:space="preserve"> an important role in shaping the </w:t>
      </w:r>
      <w:r w:rsidR="00341823" w:rsidRPr="00B93350">
        <w:rPr>
          <w:rFonts w:ascii="Times New Roman" w:hAnsi="Times New Roman" w:cs="Times New Roman"/>
          <w:sz w:val="24"/>
          <w:szCs w:val="24"/>
          <w:lang w:val="en-US"/>
        </w:rPr>
        <w:t xml:space="preserve">organisation’s growth and strategy. The involvement of Bunning warehouse </w:t>
      </w:r>
      <w:r w:rsidR="00C04873" w:rsidRPr="00B93350">
        <w:rPr>
          <w:rFonts w:ascii="Times New Roman" w:hAnsi="Times New Roman" w:cs="Times New Roman"/>
          <w:sz w:val="24"/>
          <w:szCs w:val="24"/>
          <w:lang w:val="en-US"/>
        </w:rPr>
        <w:t xml:space="preserve">in the community activities is also extensive. In the financial year 2020, they have been part of 72,000 local communities with $ 42.9 million raised for the community. </w:t>
      </w:r>
      <w:r w:rsidR="007504CA" w:rsidRPr="00B93350">
        <w:rPr>
          <w:rFonts w:ascii="Times New Roman" w:hAnsi="Times New Roman" w:cs="Times New Roman"/>
          <w:sz w:val="24"/>
          <w:szCs w:val="24"/>
          <w:lang w:val="en-US"/>
        </w:rPr>
        <w:t xml:space="preserve">They do support the local communities including school, hospital and groups in different forms. Therefore, from </w:t>
      </w:r>
      <w:proofErr w:type="gramStart"/>
      <w:r w:rsidR="007504CA" w:rsidRPr="00B93350">
        <w:rPr>
          <w:rFonts w:ascii="Times New Roman" w:hAnsi="Times New Roman" w:cs="Times New Roman"/>
          <w:sz w:val="24"/>
          <w:szCs w:val="24"/>
          <w:lang w:val="en-US"/>
        </w:rPr>
        <w:t>socio</w:t>
      </w:r>
      <w:proofErr w:type="gramEnd"/>
      <w:r w:rsidR="007504CA" w:rsidRPr="00B93350">
        <w:rPr>
          <w:rFonts w:ascii="Times New Roman" w:hAnsi="Times New Roman" w:cs="Times New Roman"/>
          <w:sz w:val="24"/>
          <w:szCs w:val="24"/>
          <w:lang w:val="en-US"/>
        </w:rPr>
        <w:t>-cultural point of view they are at the forefront in hardware retail chain</w:t>
      </w:r>
      <w:r w:rsidR="005E0200" w:rsidRPr="00B93350">
        <w:rPr>
          <w:rFonts w:ascii="Times New Roman" w:hAnsi="Times New Roman" w:cs="Times New Roman"/>
          <w:sz w:val="24"/>
          <w:szCs w:val="24"/>
          <w:lang w:val="en-US"/>
        </w:rPr>
        <w:t xml:space="preserve"> (Bunnings.com.au., 2020)</w:t>
      </w:r>
      <w:r w:rsidR="007504CA" w:rsidRPr="00B93350">
        <w:rPr>
          <w:rFonts w:ascii="Times New Roman" w:hAnsi="Times New Roman" w:cs="Times New Roman"/>
          <w:sz w:val="24"/>
          <w:szCs w:val="24"/>
          <w:lang w:val="en-US"/>
        </w:rPr>
        <w:t xml:space="preserve">. </w:t>
      </w:r>
    </w:p>
    <w:p w14:paraId="7E70E49E" w14:textId="39CB67F0" w:rsidR="007504CA" w:rsidRPr="00B93350" w:rsidRDefault="009343FC"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TECHNOLOGY </w:t>
      </w:r>
      <w:proofErr w:type="gramStart"/>
      <w:r w:rsidRPr="00B93350">
        <w:rPr>
          <w:rFonts w:ascii="Times New Roman" w:hAnsi="Times New Roman" w:cs="Times New Roman"/>
          <w:sz w:val="24"/>
          <w:szCs w:val="24"/>
          <w:lang w:val="en-US"/>
        </w:rPr>
        <w:t>– The technology</w:t>
      </w:r>
      <w:proofErr w:type="gramEnd"/>
      <w:r w:rsidRPr="00B93350">
        <w:rPr>
          <w:rFonts w:ascii="Times New Roman" w:hAnsi="Times New Roman" w:cs="Times New Roman"/>
          <w:sz w:val="24"/>
          <w:szCs w:val="24"/>
          <w:lang w:val="en-US"/>
        </w:rPr>
        <w:t xml:space="preserve"> and its impact on business domain cannot be undermined. With paperless work, chat bots, robots and artificial intelligence based shopping and smart phone</w:t>
      </w:r>
      <w:r w:rsidR="000E211E" w:rsidRPr="00B93350">
        <w:rPr>
          <w:rFonts w:ascii="Times New Roman" w:hAnsi="Times New Roman" w:cs="Times New Roman"/>
          <w:sz w:val="24"/>
          <w:szCs w:val="24"/>
          <w:lang w:val="en-US"/>
        </w:rPr>
        <w:t>-</w:t>
      </w:r>
      <w:r w:rsidRPr="00B93350">
        <w:rPr>
          <w:rFonts w:ascii="Times New Roman" w:hAnsi="Times New Roman" w:cs="Times New Roman"/>
          <w:sz w:val="24"/>
          <w:szCs w:val="24"/>
          <w:lang w:val="en-US"/>
        </w:rPr>
        <w:t>based DIY services, companies are</w:t>
      </w:r>
      <w:r w:rsidR="00A23D1E" w:rsidRPr="00B93350">
        <w:rPr>
          <w:rFonts w:ascii="Times New Roman" w:hAnsi="Times New Roman" w:cs="Times New Roman"/>
          <w:sz w:val="24"/>
          <w:szCs w:val="24"/>
          <w:lang w:val="en-US"/>
        </w:rPr>
        <w:t xml:space="preserve"> into innovations. </w:t>
      </w:r>
      <w:r w:rsidR="000E211E" w:rsidRPr="00B93350">
        <w:rPr>
          <w:rFonts w:ascii="Times New Roman" w:hAnsi="Times New Roman" w:cs="Times New Roman"/>
          <w:sz w:val="24"/>
          <w:szCs w:val="24"/>
          <w:lang w:val="en-US"/>
        </w:rPr>
        <w:t xml:space="preserve">Technologically, the threat is high since Amazon and Walmart are aggressively approaching the retail sector with incorporation of high-end technology. Similarly, investment in startups and </w:t>
      </w:r>
      <w:r w:rsidR="001361DF" w:rsidRPr="00B93350">
        <w:rPr>
          <w:rFonts w:ascii="Times New Roman" w:hAnsi="Times New Roman" w:cs="Times New Roman"/>
          <w:sz w:val="24"/>
          <w:szCs w:val="24"/>
          <w:lang w:val="en-US"/>
        </w:rPr>
        <w:t xml:space="preserve">new entrants by big giants to topple Bunning warehouse cannot be underestimated. Therefore, technologically the market is open and with the use of data </w:t>
      </w:r>
      <w:proofErr w:type="gramStart"/>
      <w:r w:rsidR="001361DF" w:rsidRPr="00B93350">
        <w:rPr>
          <w:rFonts w:ascii="Times New Roman" w:hAnsi="Times New Roman" w:cs="Times New Roman"/>
          <w:sz w:val="24"/>
          <w:szCs w:val="24"/>
          <w:lang w:val="en-US"/>
        </w:rPr>
        <w:t>science,</w:t>
      </w:r>
      <w:proofErr w:type="gramEnd"/>
      <w:r w:rsidR="001361DF" w:rsidRPr="00B93350">
        <w:rPr>
          <w:rFonts w:ascii="Times New Roman" w:hAnsi="Times New Roman" w:cs="Times New Roman"/>
          <w:sz w:val="24"/>
          <w:szCs w:val="24"/>
          <w:lang w:val="en-US"/>
        </w:rPr>
        <w:t xml:space="preserve"> and artificial intelligence smaller companies have the chance to channelise the customers towards them. </w:t>
      </w:r>
      <w:r w:rsidR="00C86C44" w:rsidRPr="00B93350">
        <w:rPr>
          <w:rFonts w:ascii="Times New Roman" w:hAnsi="Times New Roman" w:cs="Times New Roman"/>
          <w:sz w:val="24"/>
          <w:szCs w:val="24"/>
          <w:lang w:val="en-US"/>
        </w:rPr>
        <w:t xml:space="preserve">Bunning warehouse has also utilized </w:t>
      </w:r>
      <w:r w:rsidR="000D45F4" w:rsidRPr="00B93350">
        <w:rPr>
          <w:rFonts w:ascii="Times New Roman" w:hAnsi="Times New Roman" w:cs="Times New Roman"/>
          <w:sz w:val="24"/>
          <w:szCs w:val="24"/>
          <w:lang w:val="en-US"/>
        </w:rPr>
        <w:t xml:space="preserve">technology to improve the customer </w:t>
      </w:r>
      <w:proofErr w:type="gramStart"/>
      <w:r w:rsidR="000D45F4" w:rsidRPr="00B93350">
        <w:rPr>
          <w:rFonts w:ascii="Times New Roman" w:hAnsi="Times New Roman" w:cs="Times New Roman"/>
          <w:sz w:val="24"/>
          <w:szCs w:val="24"/>
          <w:lang w:val="en-US"/>
        </w:rPr>
        <w:t>performance that includes</w:t>
      </w:r>
      <w:proofErr w:type="gramEnd"/>
      <w:r w:rsidR="000D45F4" w:rsidRPr="00B93350">
        <w:rPr>
          <w:rFonts w:ascii="Times New Roman" w:hAnsi="Times New Roman" w:cs="Times New Roman"/>
          <w:sz w:val="24"/>
          <w:szCs w:val="24"/>
          <w:lang w:val="en-US"/>
        </w:rPr>
        <w:t xml:space="preserve"> power pass. With </w:t>
      </w:r>
      <w:proofErr w:type="gramStart"/>
      <w:r w:rsidR="000D45F4" w:rsidRPr="00B93350">
        <w:rPr>
          <w:rFonts w:ascii="Times New Roman" w:hAnsi="Times New Roman" w:cs="Times New Roman"/>
          <w:sz w:val="24"/>
          <w:szCs w:val="24"/>
          <w:lang w:val="en-US"/>
        </w:rPr>
        <w:t>power</w:t>
      </w:r>
      <w:proofErr w:type="gramEnd"/>
      <w:r w:rsidR="000D45F4" w:rsidRPr="00B93350">
        <w:rPr>
          <w:rFonts w:ascii="Times New Roman" w:hAnsi="Times New Roman" w:cs="Times New Roman"/>
          <w:sz w:val="24"/>
          <w:szCs w:val="24"/>
          <w:lang w:val="en-US"/>
        </w:rPr>
        <w:t xml:space="preserve"> pass card, the customers will have better options, pricing and other benefits. </w:t>
      </w:r>
      <w:r w:rsidR="00336563" w:rsidRPr="00B93350">
        <w:rPr>
          <w:rFonts w:ascii="Times New Roman" w:hAnsi="Times New Roman" w:cs="Times New Roman"/>
          <w:sz w:val="24"/>
          <w:szCs w:val="24"/>
          <w:lang w:val="en-US"/>
        </w:rPr>
        <w:t>But</w:t>
      </w:r>
      <w:r w:rsidR="000D45F4" w:rsidRPr="00B93350">
        <w:rPr>
          <w:rFonts w:ascii="Times New Roman" w:hAnsi="Times New Roman" w:cs="Times New Roman"/>
          <w:sz w:val="24"/>
          <w:szCs w:val="24"/>
          <w:lang w:val="en-US"/>
        </w:rPr>
        <w:t xml:space="preserve"> the company </w:t>
      </w:r>
      <w:r w:rsidR="00336563" w:rsidRPr="00B93350">
        <w:rPr>
          <w:rFonts w:ascii="Times New Roman" w:hAnsi="Times New Roman" w:cs="Times New Roman"/>
          <w:sz w:val="24"/>
          <w:szCs w:val="24"/>
          <w:lang w:val="en-US"/>
        </w:rPr>
        <w:t>considers technology as a risk factor that can be leveraged by rival companies</w:t>
      </w:r>
      <w:r w:rsidR="005E0200" w:rsidRPr="00B93350">
        <w:rPr>
          <w:rFonts w:ascii="Times New Roman" w:hAnsi="Times New Roman" w:cs="Times New Roman"/>
          <w:sz w:val="24"/>
          <w:szCs w:val="24"/>
          <w:lang w:val="en-US"/>
        </w:rPr>
        <w:t xml:space="preserve"> (</w:t>
      </w:r>
      <w:proofErr w:type="spellStart"/>
      <w:r w:rsidR="005E0200" w:rsidRPr="00B93350">
        <w:rPr>
          <w:rFonts w:ascii="Times New Roman" w:hAnsi="Times New Roman" w:cs="Times New Roman"/>
          <w:sz w:val="24"/>
          <w:szCs w:val="24"/>
          <w:lang w:val="en-US"/>
        </w:rPr>
        <w:t>Wesfarmer</w:t>
      </w:r>
      <w:proofErr w:type="spellEnd"/>
      <w:r w:rsidR="005E0200" w:rsidRPr="00B93350">
        <w:rPr>
          <w:rFonts w:ascii="Times New Roman" w:hAnsi="Times New Roman" w:cs="Times New Roman"/>
          <w:sz w:val="24"/>
          <w:szCs w:val="24"/>
          <w:lang w:val="en-US"/>
        </w:rPr>
        <w:t>, 2019)</w:t>
      </w:r>
      <w:r w:rsidR="00336563" w:rsidRPr="00B93350">
        <w:rPr>
          <w:rFonts w:ascii="Times New Roman" w:hAnsi="Times New Roman" w:cs="Times New Roman"/>
          <w:sz w:val="24"/>
          <w:szCs w:val="24"/>
          <w:lang w:val="en-US"/>
        </w:rPr>
        <w:t xml:space="preserve">. </w:t>
      </w:r>
    </w:p>
    <w:p w14:paraId="6738C9DD" w14:textId="6E4C5609" w:rsidR="00336563" w:rsidRPr="00B93350" w:rsidRDefault="00336563"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LEGAL – </w:t>
      </w:r>
      <w:r w:rsidR="00A812F2" w:rsidRPr="00B93350">
        <w:rPr>
          <w:rFonts w:ascii="Times New Roman" w:hAnsi="Times New Roman" w:cs="Times New Roman"/>
          <w:sz w:val="24"/>
          <w:szCs w:val="24"/>
          <w:lang w:val="en-US"/>
        </w:rPr>
        <w:t xml:space="preserve">The legal guidelines and compliance can impact on </w:t>
      </w:r>
      <w:r w:rsidR="00062FD2" w:rsidRPr="00B93350">
        <w:rPr>
          <w:rFonts w:ascii="Times New Roman" w:hAnsi="Times New Roman" w:cs="Times New Roman"/>
          <w:sz w:val="24"/>
          <w:szCs w:val="24"/>
          <w:lang w:val="en-US"/>
        </w:rPr>
        <w:t xml:space="preserve">the business of any organisation. </w:t>
      </w:r>
      <w:r w:rsidR="005766EE" w:rsidRPr="00B93350">
        <w:rPr>
          <w:rFonts w:ascii="Times New Roman" w:hAnsi="Times New Roman" w:cs="Times New Roman"/>
          <w:sz w:val="24"/>
          <w:szCs w:val="24"/>
          <w:lang w:val="en-US"/>
        </w:rPr>
        <w:t xml:space="preserve">The company adheres to all legal guidelines, but the recent acquisition proposal to take over </w:t>
      </w:r>
      <w:r w:rsidR="005766EE" w:rsidRPr="00B93350">
        <w:rPr>
          <w:rFonts w:ascii="Times New Roman" w:hAnsi="Times New Roman" w:cs="Times New Roman"/>
          <w:sz w:val="24"/>
          <w:szCs w:val="24"/>
          <w:lang w:val="en-US"/>
        </w:rPr>
        <w:lastRenderedPageBreak/>
        <w:t xml:space="preserve">Adelaide tools has been observed closely by the Australian Competition and Consumer Commission. </w:t>
      </w:r>
      <w:r w:rsidR="002C6C7A" w:rsidRPr="00B93350">
        <w:rPr>
          <w:rFonts w:ascii="Times New Roman" w:hAnsi="Times New Roman" w:cs="Times New Roman"/>
          <w:sz w:val="24"/>
          <w:szCs w:val="24"/>
          <w:lang w:val="en-US"/>
        </w:rPr>
        <w:t>The group has raised questions over the acquisition since Adelaide tool was the only co</w:t>
      </w:r>
      <w:r w:rsidR="002F45AD" w:rsidRPr="00B93350">
        <w:rPr>
          <w:rFonts w:ascii="Times New Roman" w:hAnsi="Times New Roman" w:cs="Times New Roman"/>
          <w:sz w:val="24"/>
          <w:szCs w:val="24"/>
          <w:lang w:val="en-US"/>
        </w:rPr>
        <w:t xml:space="preserve">mpetitor of Bunning Warehouse that </w:t>
      </w:r>
      <w:r w:rsidR="00D13971" w:rsidRPr="00B93350">
        <w:rPr>
          <w:rFonts w:ascii="Times New Roman" w:hAnsi="Times New Roman" w:cs="Times New Roman"/>
          <w:sz w:val="24"/>
          <w:szCs w:val="24"/>
          <w:lang w:val="en-US"/>
        </w:rPr>
        <w:t xml:space="preserve">can </w:t>
      </w:r>
      <w:proofErr w:type="gramStart"/>
      <w:r w:rsidR="00D13971" w:rsidRPr="00B93350">
        <w:rPr>
          <w:rFonts w:ascii="Times New Roman" w:hAnsi="Times New Roman" w:cs="Times New Roman"/>
          <w:sz w:val="24"/>
          <w:szCs w:val="24"/>
          <w:lang w:val="en-US"/>
        </w:rPr>
        <w:t>match with</w:t>
      </w:r>
      <w:proofErr w:type="gramEnd"/>
      <w:r w:rsidR="00D13971" w:rsidRPr="00B93350">
        <w:rPr>
          <w:rFonts w:ascii="Times New Roman" w:hAnsi="Times New Roman" w:cs="Times New Roman"/>
          <w:sz w:val="24"/>
          <w:szCs w:val="24"/>
          <w:lang w:val="en-US"/>
        </w:rPr>
        <w:t xml:space="preserve"> the competition, innovation, pricing</w:t>
      </w:r>
      <w:r w:rsidR="00ED49A7" w:rsidRPr="00B93350">
        <w:rPr>
          <w:rFonts w:ascii="Times New Roman" w:hAnsi="Times New Roman" w:cs="Times New Roman"/>
          <w:sz w:val="24"/>
          <w:szCs w:val="24"/>
          <w:lang w:val="en-US"/>
        </w:rPr>
        <w:t xml:space="preserve">, range and service quality. Although, the delay in approval was not liked by the company. In future, it might be detrimental for company progress. For example, </w:t>
      </w:r>
      <w:r w:rsidR="00CC6203" w:rsidRPr="00B93350">
        <w:rPr>
          <w:rFonts w:ascii="Times New Roman" w:hAnsi="Times New Roman" w:cs="Times New Roman"/>
          <w:sz w:val="24"/>
          <w:szCs w:val="24"/>
          <w:lang w:val="en-US"/>
        </w:rPr>
        <w:t xml:space="preserve">having no competition, lack of competition, or insignificant competition can lead to monopoly in </w:t>
      </w:r>
      <w:proofErr w:type="gramStart"/>
      <w:r w:rsidR="00CC6203" w:rsidRPr="00B93350">
        <w:rPr>
          <w:rFonts w:ascii="Times New Roman" w:hAnsi="Times New Roman" w:cs="Times New Roman"/>
          <w:sz w:val="24"/>
          <w:szCs w:val="24"/>
          <w:lang w:val="en-US"/>
        </w:rPr>
        <w:t>market</w:t>
      </w:r>
      <w:proofErr w:type="gramEnd"/>
      <w:r w:rsidR="00CC6203" w:rsidRPr="00B93350">
        <w:rPr>
          <w:rFonts w:ascii="Times New Roman" w:hAnsi="Times New Roman" w:cs="Times New Roman"/>
          <w:sz w:val="24"/>
          <w:szCs w:val="24"/>
          <w:lang w:val="en-US"/>
        </w:rPr>
        <w:t xml:space="preserve">. Similarly, the qualitative improvements in all sectors might take a halt, since the </w:t>
      </w:r>
      <w:r w:rsidR="00211049" w:rsidRPr="00B93350">
        <w:rPr>
          <w:rFonts w:ascii="Times New Roman" w:hAnsi="Times New Roman" w:cs="Times New Roman"/>
          <w:sz w:val="24"/>
          <w:szCs w:val="24"/>
          <w:lang w:val="en-US"/>
        </w:rPr>
        <w:t xml:space="preserve">competition is barely present in Australia. Secondly, with </w:t>
      </w:r>
      <w:proofErr w:type="gramStart"/>
      <w:r w:rsidR="00211049" w:rsidRPr="00B93350">
        <w:rPr>
          <w:rFonts w:ascii="Times New Roman" w:hAnsi="Times New Roman" w:cs="Times New Roman"/>
          <w:sz w:val="24"/>
          <w:szCs w:val="24"/>
          <w:lang w:val="en-US"/>
        </w:rPr>
        <w:t>increase</w:t>
      </w:r>
      <w:proofErr w:type="gramEnd"/>
      <w:r w:rsidR="00211049" w:rsidRPr="00B93350">
        <w:rPr>
          <w:rFonts w:ascii="Times New Roman" w:hAnsi="Times New Roman" w:cs="Times New Roman"/>
          <w:sz w:val="24"/>
          <w:szCs w:val="24"/>
          <w:lang w:val="en-US"/>
        </w:rPr>
        <w:t xml:space="preserve"> in environmental guidelines strictness, the company </w:t>
      </w:r>
      <w:proofErr w:type="gramStart"/>
      <w:r w:rsidR="00211049" w:rsidRPr="00B93350">
        <w:rPr>
          <w:rFonts w:ascii="Times New Roman" w:hAnsi="Times New Roman" w:cs="Times New Roman"/>
          <w:sz w:val="24"/>
          <w:szCs w:val="24"/>
          <w:lang w:val="en-US"/>
        </w:rPr>
        <w:t>has to</w:t>
      </w:r>
      <w:proofErr w:type="gramEnd"/>
      <w:r w:rsidR="00211049" w:rsidRPr="00B93350">
        <w:rPr>
          <w:rFonts w:ascii="Times New Roman" w:hAnsi="Times New Roman" w:cs="Times New Roman"/>
          <w:sz w:val="24"/>
          <w:szCs w:val="24"/>
          <w:lang w:val="en-US"/>
        </w:rPr>
        <w:t xml:space="preserve"> adhere to updated guidelines and in view of that has to adhere to such legal guidelines too</w:t>
      </w:r>
      <w:r w:rsidR="00C608AF" w:rsidRPr="00B93350">
        <w:rPr>
          <w:rFonts w:ascii="Times New Roman" w:hAnsi="Times New Roman" w:cs="Times New Roman"/>
          <w:sz w:val="24"/>
          <w:szCs w:val="24"/>
          <w:lang w:val="en-US"/>
        </w:rPr>
        <w:t xml:space="preserve"> (ACCC, 2020)</w:t>
      </w:r>
      <w:r w:rsidR="00211049" w:rsidRPr="00B93350">
        <w:rPr>
          <w:rFonts w:ascii="Times New Roman" w:hAnsi="Times New Roman" w:cs="Times New Roman"/>
          <w:sz w:val="24"/>
          <w:szCs w:val="24"/>
          <w:lang w:val="en-US"/>
        </w:rPr>
        <w:t xml:space="preserve">. </w:t>
      </w:r>
    </w:p>
    <w:p w14:paraId="28A1CC70" w14:textId="704875B2" w:rsidR="00610FC0" w:rsidRPr="00B93350" w:rsidRDefault="00976B35"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ENVIRONMENTAL </w:t>
      </w:r>
      <w:r w:rsidR="0073045F" w:rsidRPr="00B93350">
        <w:rPr>
          <w:rFonts w:ascii="Times New Roman" w:hAnsi="Times New Roman" w:cs="Times New Roman"/>
          <w:sz w:val="24"/>
          <w:szCs w:val="24"/>
          <w:lang w:val="en-US"/>
        </w:rPr>
        <w:t>–</w:t>
      </w:r>
      <w:r w:rsidRPr="00B93350">
        <w:rPr>
          <w:rFonts w:ascii="Times New Roman" w:hAnsi="Times New Roman" w:cs="Times New Roman"/>
          <w:sz w:val="24"/>
          <w:szCs w:val="24"/>
          <w:lang w:val="en-US"/>
        </w:rPr>
        <w:t xml:space="preserve"> </w:t>
      </w:r>
      <w:r w:rsidR="0073045F" w:rsidRPr="00B93350">
        <w:rPr>
          <w:rFonts w:ascii="Times New Roman" w:hAnsi="Times New Roman" w:cs="Times New Roman"/>
          <w:sz w:val="24"/>
          <w:szCs w:val="24"/>
          <w:lang w:val="en-US"/>
        </w:rPr>
        <w:t xml:space="preserve">Often the companies overlook their environmental guideline adherence. But the Bunning Warehouse is rightly following the environmental compliance rate and </w:t>
      </w:r>
      <w:r w:rsidR="008D745D" w:rsidRPr="00B93350">
        <w:rPr>
          <w:rFonts w:ascii="Times New Roman" w:hAnsi="Times New Roman" w:cs="Times New Roman"/>
          <w:sz w:val="24"/>
          <w:szCs w:val="24"/>
          <w:lang w:val="en-US"/>
        </w:rPr>
        <w:t xml:space="preserve">slowly moving towards zero emission, and reduction in dependence on traditional energy sources. The company’s target </w:t>
      </w:r>
      <w:proofErr w:type="gramStart"/>
      <w:r w:rsidR="008D745D" w:rsidRPr="00B93350">
        <w:rPr>
          <w:rFonts w:ascii="Times New Roman" w:hAnsi="Times New Roman" w:cs="Times New Roman"/>
          <w:sz w:val="24"/>
          <w:szCs w:val="24"/>
          <w:lang w:val="en-US"/>
        </w:rPr>
        <w:t>to</w:t>
      </w:r>
      <w:proofErr w:type="gramEnd"/>
      <w:r w:rsidR="008D745D" w:rsidRPr="00B93350">
        <w:rPr>
          <w:rFonts w:ascii="Times New Roman" w:hAnsi="Times New Roman" w:cs="Times New Roman"/>
          <w:sz w:val="24"/>
          <w:szCs w:val="24"/>
          <w:lang w:val="en-US"/>
        </w:rPr>
        <w:t xml:space="preserve"> resource 100% renewable source of energy by 2025</w:t>
      </w:r>
      <w:r w:rsidR="00610FC0" w:rsidRPr="00B93350">
        <w:rPr>
          <w:rFonts w:ascii="Times New Roman" w:hAnsi="Times New Roman" w:cs="Times New Roman"/>
          <w:sz w:val="24"/>
          <w:szCs w:val="24"/>
          <w:lang w:val="en-US"/>
        </w:rPr>
        <w:t xml:space="preserve">. The company </w:t>
      </w:r>
      <w:proofErr w:type="gramStart"/>
      <w:r w:rsidR="00610FC0" w:rsidRPr="00B93350">
        <w:rPr>
          <w:rFonts w:ascii="Times New Roman" w:hAnsi="Times New Roman" w:cs="Times New Roman"/>
          <w:sz w:val="24"/>
          <w:szCs w:val="24"/>
          <w:lang w:val="en-US"/>
        </w:rPr>
        <w:t>also</w:t>
      </w:r>
      <w:proofErr w:type="gramEnd"/>
      <w:r w:rsidR="00610FC0" w:rsidRPr="00B93350">
        <w:rPr>
          <w:rFonts w:ascii="Times New Roman" w:hAnsi="Times New Roman" w:cs="Times New Roman"/>
          <w:sz w:val="24"/>
          <w:szCs w:val="24"/>
          <w:lang w:val="en-US"/>
        </w:rPr>
        <w:t xml:space="preserve"> increasing their dependence on solar power and currently 70% of their energy needs are getting fulfilled by the solar power cells installed on their physical stores. </w:t>
      </w:r>
      <w:r w:rsidR="003A3A20" w:rsidRPr="00B93350">
        <w:rPr>
          <w:rFonts w:ascii="Times New Roman" w:hAnsi="Times New Roman" w:cs="Times New Roman"/>
          <w:sz w:val="24"/>
          <w:szCs w:val="24"/>
          <w:lang w:val="en-US"/>
        </w:rPr>
        <w:t xml:space="preserve">From </w:t>
      </w:r>
      <w:proofErr w:type="gramStart"/>
      <w:r w:rsidR="003A3A20" w:rsidRPr="00B93350">
        <w:rPr>
          <w:rFonts w:ascii="Times New Roman" w:hAnsi="Times New Roman" w:cs="Times New Roman"/>
          <w:sz w:val="24"/>
          <w:szCs w:val="24"/>
          <w:lang w:val="en-US"/>
        </w:rPr>
        <w:t>environmental</w:t>
      </w:r>
      <w:proofErr w:type="gramEnd"/>
      <w:r w:rsidR="003A3A20" w:rsidRPr="00B93350">
        <w:rPr>
          <w:rFonts w:ascii="Times New Roman" w:hAnsi="Times New Roman" w:cs="Times New Roman"/>
          <w:sz w:val="24"/>
          <w:szCs w:val="24"/>
          <w:lang w:val="en-US"/>
        </w:rPr>
        <w:t xml:space="preserve"> point of view, waste reduction, product stewardship, responsible sourcing and water usage the company is maintaining good standards implicating they are keeping up to date with the new environmental guidelines. </w:t>
      </w:r>
      <w:r w:rsidR="005B532D" w:rsidRPr="00B93350">
        <w:rPr>
          <w:rFonts w:ascii="Times New Roman" w:hAnsi="Times New Roman" w:cs="Times New Roman"/>
          <w:sz w:val="24"/>
          <w:szCs w:val="24"/>
          <w:lang w:val="en-US"/>
        </w:rPr>
        <w:t>Thus, in future Bunning Warehouse could play a leadership role in this section</w:t>
      </w:r>
      <w:r w:rsidR="00C608AF" w:rsidRPr="00B93350">
        <w:rPr>
          <w:rFonts w:ascii="Times New Roman" w:hAnsi="Times New Roman" w:cs="Times New Roman"/>
          <w:sz w:val="24"/>
          <w:szCs w:val="24"/>
          <w:lang w:val="en-US"/>
        </w:rPr>
        <w:t xml:space="preserve"> (</w:t>
      </w:r>
      <w:proofErr w:type="spellStart"/>
      <w:r w:rsidR="00C608AF" w:rsidRPr="00B93350">
        <w:rPr>
          <w:rFonts w:ascii="Times New Roman" w:hAnsi="Times New Roman" w:cs="Times New Roman"/>
          <w:sz w:val="24"/>
          <w:szCs w:val="24"/>
          <w:lang w:val="en-US"/>
        </w:rPr>
        <w:t>Wesfarmer</w:t>
      </w:r>
      <w:proofErr w:type="spellEnd"/>
      <w:r w:rsidR="00C608AF" w:rsidRPr="00B93350">
        <w:rPr>
          <w:rFonts w:ascii="Times New Roman" w:hAnsi="Times New Roman" w:cs="Times New Roman"/>
          <w:sz w:val="24"/>
          <w:szCs w:val="24"/>
          <w:lang w:val="en-US"/>
        </w:rPr>
        <w:t>, 2019)</w:t>
      </w:r>
      <w:r w:rsidR="005B532D" w:rsidRPr="00B93350">
        <w:rPr>
          <w:rFonts w:ascii="Times New Roman" w:hAnsi="Times New Roman" w:cs="Times New Roman"/>
          <w:sz w:val="24"/>
          <w:szCs w:val="24"/>
          <w:lang w:val="en-US"/>
        </w:rPr>
        <w:t xml:space="preserve">. </w:t>
      </w:r>
    </w:p>
    <w:p w14:paraId="572EAFB1" w14:textId="3517099F" w:rsidR="00E27C79" w:rsidRPr="00B93350" w:rsidRDefault="00E27C79" w:rsidP="00B93350">
      <w:pPr>
        <w:spacing w:line="480" w:lineRule="auto"/>
        <w:jc w:val="both"/>
        <w:rPr>
          <w:rFonts w:ascii="Times New Roman" w:hAnsi="Times New Roman" w:cs="Times New Roman"/>
          <w:sz w:val="24"/>
          <w:szCs w:val="24"/>
          <w:lang w:val="en-US"/>
        </w:rPr>
      </w:pPr>
    </w:p>
    <w:p w14:paraId="4FD8D6F4" w14:textId="28BE8895" w:rsidR="00E27C79" w:rsidRPr="00B93350" w:rsidRDefault="00E27C79"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Thus, based on the above analysis it is evident </w:t>
      </w:r>
      <w:proofErr w:type="gramStart"/>
      <w:r w:rsidRPr="00B93350">
        <w:rPr>
          <w:rFonts w:ascii="Times New Roman" w:hAnsi="Times New Roman" w:cs="Times New Roman"/>
          <w:sz w:val="24"/>
          <w:szCs w:val="24"/>
          <w:lang w:val="en-US"/>
        </w:rPr>
        <w:t>that,</w:t>
      </w:r>
      <w:proofErr w:type="gramEnd"/>
      <w:r w:rsidRPr="00B93350">
        <w:rPr>
          <w:rFonts w:ascii="Times New Roman" w:hAnsi="Times New Roman" w:cs="Times New Roman"/>
          <w:sz w:val="24"/>
          <w:szCs w:val="24"/>
          <w:lang w:val="en-US"/>
        </w:rPr>
        <w:t xml:space="preserve"> the company is excelling in certain sections such as socio-cultural, political and environmental factors. </w:t>
      </w:r>
      <w:r w:rsidR="0096319F" w:rsidRPr="00B93350">
        <w:rPr>
          <w:rFonts w:ascii="Times New Roman" w:hAnsi="Times New Roman" w:cs="Times New Roman"/>
          <w:sz w:val="24"/>
          <w:szCs w:val="24"/>
          <w:lang w:val="en-US"/>
        </w:rPr>
        <w:t>But</w:t>
      </w:r>
      <w:r w:rsidRPr="00B93350">
        <w:rPr>
          <w:rFonts w:ascii="Times New Roman" w:hAnsi="Times New Roman" w:cs="Times New Roman"/>
          <w:sz w:val="24"/>
          <w:szCs w:val="24"/>
          <w:lang w:val="en-US"/>
        </w:rPr>
        <w:t xml:space="preserve"> the areas that act as risk as well </w:t>
      </w:r>
      <w:r w:rsidRPr="00B93350">
        <w:rPr>
          <w:rFonts w:ascii="Times New Roman" w:hAnsi="Times New Roman" w:cs="Times New Roman"/>
          <w:sz w:val="24"/>
          <w:szCs w:val="24"/>
          <w:lang w:val="en-US"/>
        </w:rPr>
        <w:lastRenderedPageBreak/>
        <w:t xml:space="preserve">as opportunity </w:t>
      </w:r>
      <w:proofErr w:type="gramStart"/>
      <w:r w:rsidRPr="00B93350">
        <w:rPr>
          <w:rFonts w:ascii="Times New Roman" w:hAnsi="Times New Roman" w:cs="Times New Roman"/>
          <w:sz w:val="24"/>
          <w:szCs w:val="24"/>
          <w:lang w:val="en-US"/>
        </w:rPr>
        <w:t>includes</w:t>
      </w:r>
      <w:proofErr w:type="gramEnd"/>
      <w:r w:rsidRPr="00B93350">
        <w:rPr>
          <w:rFonts w:ascii="Times New Roman" w:hAnsi="Times New Roman" w:cs="Times New Roman"/>
          <w:sz w:val="24"/>
          <w:szCs w:val="24"/>
          <w:lang w:val="en-US"/>
        </w:rPr>
        <w:t xml:space="preserve"> </w:t>
      </w:r>
      <w:r w:rsidR="0096319F" w:rsidRPr="00B93350">
        <w:rPr>
          <w:rFonts w:ascii="Times New Roman" w:hAnsi="Times New Roman" w:cs="Times New Roman"/>
          <w:sz w:val="24"/>
          <w:szCs w:val="24"/>
          <w:lang w:val="en-US"/>
        </w:rPr>
        <w:t xml:space="preserve">– environmental, legal and economic factors. Based on the above factors </w:t>
      </w:r>
      <w:r w:rsidR="00F91FEC" w:rsidRPr="00B93350">
        <w:rPr>
          <w:rFonts w:ascii="Times New Roman" w:hAnsi="Times New Roman" w:cs="Times New Roman"/>
          <w:sz w:val="24"/>
          <w:szCs w:val="24"/>
          <w:lang w:val="en-US"/>
        </w:rPr>
        <w:t xml:space="preserve">the following risk and opportunities can be categorised for Bunning Warehouse. </w:t>
      </w:r>
    </w:p>
    <w:tbl>
      <w:tblPr>
        <w:tblStyle w:val="TableGrid"/>
        <w:tblW w:w="0" w:type="auto"/>
        <w:tblLook w:val="04A0" w:firstRow="1" w:lastRow="0" w:firstColumn="1" w:lastColumn="0" w:noHBand="0" w:noVBand="1"/>
      </w:tblPr>
      <w:tblGrid>
        <w:gridCol w:w="1200"/>
        <w:gridCol w:w="757"/>
        <w:gridCol w:w="1189"/>
        <w:gridCol w:w="819"/>
        <w:gridCol w:w="222"/>
        <w:gridCol w:w="222"/>
        <w:gridCol w:w="819"/>
        <w:gridCol w:w="1189"/>
        <w:gridCol w:w="758"/>
        <w:gridCol w:w="1841"/>
      </w:tblGrid>
      <w:tr w:rsidR="007D26FC" w:rsidRPr="00B93350" w14:paraId="03593D6A" w14:textId="77777777" w:rsidTr="007D26FC">
        <w:tc>
          <w:tcPr>
            <w:tcW w:w="1211" w:type="dxa"/>
            <w:tcBorders>
              <w:bottom w:val="single" w:sz="4" w:space="0" w:color="auto"/>
            </w:tcBorders>
          </w:tcPr>
          <w:p w14:paraId="044B2B16" w14:textId="0EA61B6E" w:rsidR="00FA232F" w:rsidRPr="00B93350" w:rsidRDefault="002D69BD" w:rsidP="00B93350">
            <w:pPr>
              <w:spacing w:line="480" w:lineRule="auto"/>
              <w:jc w:val="both"/>
              <w:rPr>
                <w:rFonts w:ascii="Times New Roman" w:hAnsi="Times New Roman" w:cs="Times New Roman"/>
                <w:b/>
                <w:bCs/>
                <w:sz w:val="24"/>
                <w:szCs w:val="24"/>
                <w:lang w:val="en-US"/>
              </w:rPr>
            </w:pPr>
            <w:r w:rsidRPr="00B93350">
              <w:rPr>
                <w:rFonts w:ascii="Times New Roman" w:hAnsi="Times New Roman" w:cs="Times New Roman"/>
                <w:b/>
                <w:bCs/>
                <w:sz w:val="24"/>
                <w:szCs w:val="24"/>
                <w:lang w:val="en-US"/>
              </w:rPr>
              <w:t xml:space="preserve">RISKS </w:t>
            </w:r>
          </w:p>
        </w:tc>
        <w:tc>
          <w:tcPr>
            <w:tcW w:w="911" w:type="dxa"/>
            <w:tcBorders>
              <w:bottom w:val="single" w:sz="4" w:space="0" w:color="auto"/>
            </w:tcBorders>
          </w:tcPr>
          <w:p w14:paraId="52C0ACB4" w14:textId="6485F3A5" w:rsidR="00FA232F" w:rsidRPr="00B93350" w:rsidRDefault="004F76BE" w:rsidP="00B93350">
            <w:pPr>
              <w:spacing w:line="480" w:lineRule="auto"/>
              <w:jc w:val="both"/>
              <w:rPr>
                <w:rFonts w:ascii="Times New Roman" w:hAnsi="Times New Roman" w:cs="Times New Roman"/>
                <w:b/>
                <w:bCs/>
                <w:sz w:val="24"/>
                <w:szCs w:val="24"/>
                <w:lang w:val="en-US"/>
              </w:rPr>
            </w:pPr>
            <w:r w:rsidRPr="00B93350">
              <w:rPr>
                <w:rFonts w:ascii="Times New Roman" w:hAnsi="Times New Roman" w:cs="Times New Roman"/>
                <w:b/>
                <w:bCs/>
                <w:sz w:val="24"/>
                <w:szCs w:val="24"/>
                <w:lang w:val="en-US"/>
              </w:rPr>
              <w:t>LOW</w:t>
            </w:r>
          </w:p>
        </w:tc>
        <w:tc>
          <w:tcPr>
            <w:tcW w:w="1106" w:type="dxa"/>
            <w:tcBorders>
              <w:bottom w:val="single" w:sz="4" w:space="0" w:color="auto"/>
            </w:tcBorders>
          </w:tcPr>
          <w:p w14:paraId="44AE5AB2" w14:textId="341FCCD7" w:rsidR="00FA232F" w:rsidRPr="00B93350" w:rsidRDefault="004F76BE" w:rsidP="00B93350">
            <w:pPr>
              <w:spacing w:line="480" w:lineRule="auto"/>
              <w:jc w:val="both"/>
              <w:rPr>
                <w:rFonts w:ascii="Times New Roman" w:hAnsi="Times New Roman" w:cs="Times New Roman"/>
                <w:b/>
                <w:bCs/>
                <w:sz w:val="24"/>
                <w:szCs w:val="24"/>
                <w:lang w:val="en-US"/>
              </w:rPr>
            </w:pPr>
            <w:r w:rsidRPr="00B93350">
              <w:rPr>
                <w:rFonts w:ascii="Times New Roman" w:hAnsi="Times New Roman" w:cs="Times New Roman"/>
                <w:b/>
                <w:bCs/>
                <w:sz w:val="24"/>
                <w:szCs w:val="24"/>
                <w:lang w:val="en-US"/>
              </w:rPr>
              <w:t>MEDIUM</w:t>
            </w:r>
          </w:p>
        </w:tc>
        <w:tc>
          <w:tcPr>
            <w:tcW w:w="767" w:type="dxa"/>
            <w:tcBorders>
              <w:bottom w:val="single" w:sz="4" w:space="0" w:color="auto"/>
              <w:right w:val="single" w:sz="4" w:space="0" w:color="auto"/>
            </w:tcBorders>
          </w:tcPr>
          <w:p w14:paraId="6FDA2851" w14:textId="4342FD6B" w:rsidR="00FA232F" w:rsidRPr="00B93350" w:rsidRDefault="004F76BE" w:rsidP="00B93350">
            <w:pPr>
              <w:spacing w:line="480" w:lineRule="auto"/>
              <w:jc w:val="both"/>
              <w:rPr>
                <w:rFonts w:ascii="Times New Roman" w:hAnsi="Times New Roman" w:cs="Times New Roman"/>
                <w:b/>
                <w:bCs/>
                <w:sz w:val="24"/>
                <w:szCs w:val="24"/>
                <w:lang w:val="en-US"/>
              </w:rPr>
            </w:pPr>
            <w:r w:rsidRPr="00B93350">
              <w:rPr>
                <w:rFonts w:ascii="Times New Roman" w:hAnsi="Times New Roman" w:cs="Times New Roman"/>
                <w:b/>
                <w:bCs/>
                <w:sz w:val="24"/>
                <w:szCs w:val="24"/>
                <w:lang w:val="en-US"/>
              </w:rPr>
              <w:t>HIGH</w:t>
            </w:r>
          </w:p>
        </w:tc>
        <w:tc>
          <w:tcPr>
            <w:tcW w:w="482" w:type="dxa"/>
            <w:tcBorders>
              <w:top w:val="nil"/>
              <w:left w:val="single" w:sz="4" w:space="0" w:color="auto"/>
              <w:bottom w:val="nil"/>
              <w:right w:val="nil"/>
            </w:tcBorders>
          </w:tcPr>
          <w:p w14:paraId="1F499A79"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482" w:type="dxa"/>
            <w:tcBorders>
              <w:top w:val="nil"/>
              <w:left w:val="nil"/>
              <w:bottom w:val="nil"/>
              <w:right w:val="single" w:sz="4" w:space="0" w:color="auto"/>
            </w:tcBorders>
          </w:tcPr>
          <w:p w14:paraId="65B7CEEC"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768" w:type="dxa"/>
            <w:tcBorders>
              <w:top w:val="single" w:sz="4" w:space="0" w:color="auto"/>
              <w:left w:val="single" w:sz="4" w:space="0" w:color="auto"/>
              <w:bottom w:val="single" w:sz="4" w:space="0" w:color="auto"/>
              <w:right w:val="single" w:sz="4" w:space="0" w:color="auto"/>
            </w:tcBorders>
          </w:tcPr>
          <w:p w14:paraId="578A3210" w14:textId="36165AE5" w:rsidR="00FA232F" w:rsidRPr="00B93350" w:rsidRDefault="004F76BE" w:rsidP="00B93350">
            <w:pPr>
              <w:spacing w:line="480" w:lineRule="auto"/>
              <w:jc w:val="both"/>
              <w:rPr>
                <w:rFonts w:ascii="Times New Roman" w:hAnsi="Times New Roman" w:cs="Times New Roman"/>
                <w:b/>
                <w:bCs/>
                <w:sz w:val="24"/>
                <w:szCs w:val="24"/>
                <w:lang w:val="en-US"/>
              </w:rPr>
            </w:pPr>
            <w:r w:rsidRPr="00B93350">
              <w:rPr>
                <w:rFonts w:ascii="Times New Roman" w:hAnsi="Times New Roman" w:cs="Times New Roman"/>
                <w:b/>
                <w:bCs/>
                <w:sz w:val="24"/>
                <w:szCs w:val="24"/>
                <w:lang w:val="en-US"/>
              </w:rPr>
              <w:t>HIGH</w:t>
            </w:r>
          </w:p>
        </w:tc>
        <w:tc>
          <w:tcPr>
            <w:tcW w:w="1032" w:type="dxa"/>
            <w:tcBorders>
              <w:top w:val="single" w:sz="4" w:space="0" w:color="auto"/>
              <w:left w:val="single" w:sz="4" w:space="0" w:color="auto"/>
              <w:bottom w:val="single" w:sz="4" w:space="0" w:color="auto"/>
              <w:right w:val="single" w:sz="4" w:space="0" w:color="auto"/>
            </w:tcBorders>
          </w:tcPr>
          <w:p w14:paraId="6BAF7317" w14:textId="6188FC72" w:rsidR="00FA232F" w:rsidRPr="00B93350" w:rsidRDefault="004F76BE" w:rsidP="00B93350">
            <w:pPr>
              <w:spacing w:line="480" w:lineRule="auto"/>
              <w:jc w:val="both"/>
              <w:rPr>
                <w:rFonts w:ascii="Times New Roman" w:hAnsi="Times New Roman" w:cs="Times New Roman"/>
                <w:b/>
                <w:bCs/>
                <w:sz w:val="24"/>
                <w:szCs w:val="24"/>
                <w:lang w:val="en-US"/>
              </w:rPr>
            </w:pPr>
            <w:r w:rsidRPr="00B93350">
              <w:rPr>
                <w:rFonts w:ascii="Times New Roman" w:hAnsi="Times New Roman" w:cs="Times New Roman"/>
                <w:b/>
                <w:bCs/>
                <w:sz w:val="24"/>
                <w:szCs w:val="24"/>
                <w:lang w:val="en-US"/>
              </w:rPr>
              <w:t>MEDIUM</w:t>
            </w:r>
          </w:p>
        </w:tc>
        <w:tc>
          <w:tcPr>
            <w:tcW w:w="747" w:type="dxa"/>
            <w:tcBorders>
              <w:top w:val="single" w:sz="4" w:space="0" w:color="auto"/>
              <w:left w:val="single" w:sz="4" w:space="0" w:color="auto"/>
              <w:bottom w:val="single" w:sz="4" w:space="0" w:color="auto"/>
              <w:right w:val="single" w:sz="4" w:space="0" w:color="auto"/>
            </w:tcBorders>
          </w:tcPr>
          <w:p w14:paraId="44DF2D0B" w14:textId="1E57FD7D" w:rsidR="00FA232F" w:rsidRPr="00B93350" w:rsidRDefault="004F76BE" w:rsidP="00B93350">
            <w:pPr>
              <w:spacing w:line="480" w:lineRule="auto"/>
              <w:jc w:val="both"/>
              <w:rPr>
                <w:rFonts w:ascii="Times New Roman" w:hAnsi="Times New Roman" w:cs="Times New Roman"/>
                <w:b/>
                <w:bCs/>
                <w:sz w:val="24"/>
                <w:szCs w:val="24"/>
                <w:lang w:val="en-US"/>
              </w:rPr>
            </w:pPr>
            <w:r w:rsidRPr="00B93350">
              <w:rPr>
                <w:rFonts w:ascii="Times New Roman" w:hAnsi="Times New Roman" w:cs="Times New Roman"/>
                <w:b/>
                <w:bCs/>
                <w:sz w:val="24"/>
                <w:szCs w:val="24"/>
                <w:lang w:val="en-US"/>
              </w:rPr>
              <w:t>LOW</w:t>
            </w:r>
          </w:p>
        </w:tc>
        <w:tc>
          <w:tcPr>
            <w:tcW w:w="1510" w:type="dxa"/>
            <w:tcBorders>
              <w:top w:val="single" w:sz="4" w:space="0" w:color="auto"/>
              <w:left w:val="single" w:sz="4" w:space="0" w:color="auto"/>
              <w:bottom w:val="single" w:sz="4" w:space="0" w:color="auto"/>
              <w:right w:val="single" w:sz="4" w:space="0" w:color="auto"/>
            </w:tcBorders>
          </w:tcPr>
          <w:p w14:paraId="40CFEA38" w14:textId="0C53754D" w:rsidR="00FA232F" w:rsidRPr="00B93350" w:rsidRDefault="002D69BD" w:rsidP="00B93350">
            <w:pPr>
              <w:spacing w:line="480" w:lineRule="auto"/>
              <w:jc w:val="both"/>
              <w:rPr>
                <w:rFonts w:ascii="Times New Roman" w:hAnsi="Times New Roman" w:cs="Times New Roman"/>
                <w:b/>
                <w:bCs/>
                <w:sz w:val="24"/>
                <w:szCs w:val="24"/>
                <w:lang w:val="en-US"/>
              </w:rPr>
            </w:pPr>
            <w:r w:rsidRPr="00B93350">
              <w:rPr>
                <w:rFonts w:ascii="Times New Roman" w:hAnsi="Times New Roman" w:cs="Times New Roman"/>
                <w:b/>
                <w:bCs/>
                <w:sz w:val="24"/>
                <w:szCs w:val="24"/>
                <w:lang w:val="en-US"/>
              </w:rPr>
              <w:t>OPPURTUNITY</w:t>
            </w:r>
          </w:p>
        </w:tc>
      </w:tr>
      <w:tr w:rsidR="007D26FC" w:rsidRPr="00B93350" w14:paraId="52567A56" w14:textId="77777777" w:rsidTr="00D90C83">
        <w:tc>
          <w:tcPr>
            <w:tcW w:w="1211" w:type="dxa"/>
            <w:tcBorders>
              <w:top w:val="single" w:sz="4" w:space="0" w:color="auto"/>
              <w:right w:val="single" w:sz="4" w:space="0" w:color="auto"/>
            </w:tcBorders>
          </w:tcPr>
          <w:p w14:paraId="1195C189" w14:textId="2BDC7558" w:rsidR="00FA232F" w:rsidRPr="00B93350" w:rsidRDefault="004F76BE"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Political party inclination and </w:t>
            </w:r>
            <w:proofErr w:type="gramStart"/>
            <w:r w:rsidRPr="00B93350">
              <w:rPr>
                <w:rFonts w:ascii="Times New Roman" w:hAnsi="Times New Roman" w:cs="Times New Roman"/>
                <w:sz w:val="24"/>
                <w:szCs w:val="24"/>
                <w:lang w:val="en-US"/>
              </w:rPr>
              <w:t>New</w:t>
            </w:r>
            <w:proofErr w:type="gramEnd"/>
            <w:r w:rsidRPr="00B93350">
              <w:rPr>
                <w:rFonts w:ascii="Times New Roman" w:hAnsi="Times New Roman" w:cs="Times New Roman"/>
                <w:sz w:val="24"/>
                <w:szCs w:val="24"/>
                <w:lang w:val="en-US"/>
              </w:rPr>
              <w:t xml:space="preserve"> taxes </w:t>
            </w:r>
          </w:p>
        </w:tc>
        <w:tc>
          <w:tcPr>
            <w:tcW w:w="911" w:type="dxa"/>
            <w:tcBorders>
              <w:top w:val="single" w:sz="4" w:space="0" w:color="auto"/>
              <w:left w:val="single" w:sz="4" w:space="0" w:color="auto"/>
              <w:bottom w:val="nil"/>
              <w:right w:val="nil"/>
            </w:tcBorders>
            <w:shd w:val="clear" w:color="auto" w:fill="FFFF00"/>
          </w:tcPr>
          <w:p w14:paraId="392E56D3"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1106" w:type="dxa"/>
            <w:tcBorders>
              <w:top w:val="single" w:sz="4" w:space="0" w:color="auto"/>
              <w:left w:val="nil"/>
              <w:bottom w:val="nil"/>
              <w:right w:val="nil"/>
            </w:tcBorders>
          </w:tcPr>
          <w:p w14:paraId="41C59D04"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767" w:type="dxa"/>
            <w:tcBorders>
              <w:top w:val="single" w:sz="4" w:space="0" w:color="auto"/>
              <w:left w:val="nil"/>
              <w:bottom w:val="nil"/>
              <w:right w:val="nil"/>
            </w:tcBorders>
          </w:tcPr>
          <w:p w14:paraId="55257D6A"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482" w:type="dxa"/>
            <w:tcBorders>
              <w:top w:val="nil"/>
              <w:left w:val="nil"/>
              <w:bottom w:val="nil"/>
              <w:right w:val="nil"/>
            </w:tcBorders>
          </w:tcPr>
          <w:p w14:paraId="1A4938FB"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482" w:type="dxa"/>
            <w:tcBorders>
              <w:top w:val="nil"/>
              <w:left w:val="nil"/>
              <w:bottom w:val="nil"/>
              <w:right w:val="nil"/>
            </w:tcBorders>
          </w:tcPr>
          <w:p w14:paraId="061BB720"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768" w:type="dxa"/>
            <w:tcBorders>
              <w:top w:val="single" w:sz="4" w:space="0" w:color="auto"/>
              <w:left w:val="nil"/>
              <w:bottom w:val="nil"/>
              <w:right w:val="nil"/>
            </w:tcBorders>
            <w:shd w:val="clear" w:color="auto" w:fill="FF0000"/>
          </w:tcPr>
          <w:p w14:paraId="704CF41B"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1032" w:type="dxa"/>
            <w:tcBorders>
              <w:top w:val="single" w:sz="4" w:space="0" w:color="auto"/>
              <w:left w:val="nil"/>
              <w:bottom w:val="nil"/>
              <w:right w:val="nil"/>
            </w:tcBorders>
            <w:shd w:val="clear" w:color="auto" w:fill="FF0000"/>
          </w:tcPr>
          <w:p w14:paraId="533D9376"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747" w:type="dxa"/>
            <w:tcBorders>
              <w:top w:val="single" w:sz="4" w:space="0" w:color="auto"/>
              <w:left w:val="nil"/>
              <w:bottom w:val="nil"/>
              <w:right w:val="single" w:sz="4" w:space="0" w:color="auto"/>
            </w:tcBorders>
            <w:shd w:val="clear" w:color="auto" w:fill="FF0000"/>
          </w:tcPr>
          <w:p w14:paraId="7C4F062E"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1510" w:type="dxa"/>
            <w:tcBorders>
              <w:top w:val="single" w:sz="4" w:space="0" w:color="auto"/>
              <w:left w:val="single" w:sz="4" w:space="0" w:color="auto"/>
              <w:bottom w:val="single" w:sz="4" w:space="0" w:color="auto"/>
              <w:right w:val="single" w:sz="4" w:space="0" w:color="auto"/>
            </w:tcBorders>
          </w:tcPr>
          <w:p w14:paraId="7EAD1DA0" w14:textId="45FB641C" w:rsidR="00FA232F" w:rsidRPr="00B93350" w:rsidRDefault="00360B80"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Environmental leader </w:t>
            </w:r>
          </w:p>
        </w:tc>
      </w:tr>
      <w:tr w:rsidR="007D26FC" w:rsidRPr="00B93350" w14:paraId="5145056D" w14:textId="77777777" w:rsidTr="00D90C83">
        <w:tc>
          <w:tcPr>
            <w:tcW w:w="1211" w:type="dxa"/>
            <w:tcBorders>
              <w:right w:val="single" w:sz="4" w:space="0" w:color="auto"/>
            </w:tcBorders>
          </w:tcPr>
          <w:p w14:paraId="5AA00EC8" w14:textId="744A3241" w:rsidR="00FA232F" w:rsidRPr="00B93350" w:rsidRDefault="007D26FC"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New technology and </w:t>
            </w:r>
            <w:proofErr w:type="gramStart"/>
            <w:r w:rsidRPr="00B93350">
              <w:rPr>
                <w:rFonts w:ascii="Times New Roman" w:hAnsi="Times New Roman" w:cs="Times New Roman"/>
                <w:sz w:val="24"/>
                <w:szCs w:val="24"/>
                <w:lang w:val="en-US"/>
              </w:rPr>
              <w:t>New</w:t>
            </w:r>
            <w:proofErr w:type="gramEnd"/>
            <w:r w:rsidRPr="00B93350">
              <w:rPr>
                <w:rFonts w:ascii="Times New Roman" w:hAnsi="Times New Roman" w:cs="Times New Roman"/>
                <w:sz w:val="24"/>
                <w:szCs w:val="24"/>
                <w:lang w:val="en-US"/>
              </w:rPr>
              <w:t xml:space="preserve"> entrants </w:t>
            </w:r>
          </w:p>
        </w:tc>
        <w:tc>
          <w:tcPr>
            <w:tcW w:w="911" w:type="dxa"/>
            <w:tcBorders>
              <w:top w:val="nil"/>
              <w:left w:val="single" w:sz="4" w:space="0" w:color="auto"/>
              <w:bottom w:val="nil"/>
              <w:right w:val="nil"/>
            </w:tcBorders>
            <w:shd w:val="clear" w:color="auto" w:fill="FF0000"/>
          </w:tcPr>
          <w:p w14:paraId="4963EAD1"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1106" w:type="dxa"/>
            <w:tcBorders>
              <w:top w:val="nil"/>
              <w:left w:val="nil"/>
              <w:bottom w:val="nil"/>
              <w:right w:val="nil"/>
            </w:tcBorders>
            <w:shd w:val="clear" w:color="auto" w:fill="FF0000"/>
          </w:tcPr>
          <w:p w14:paraId="19343DCD"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767" w:type="dxa"/>
            <w:tcBorders>
              <w:top w:val="nil"/>
              <w:left w:val="nil"/>
              <w:bottom w:val="nil"/>
              <w:right w:val="nil"/>
            </w:tcBorders>
            <w:shd w:val="clear" w:color="auto" w:fill="FF0000"/>
          </w:tcPr>
          <w:p w14:paraId="0433AE34"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482" w:type="dxa"/>
            <w:tcBorders>
              <w:top w:val="nil"/>
              <w:left w:val="nil"/>
              <w:bottom w:val="nil"/>
              <w:right w:val="nil"/>
            </w:tcBorders>
          </w:tcPr>
          <w:p w14:paraId="4DAEB45E"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482" w:type="dxa"/>
            <w:tcBorders>
              <w:top w:val="nil"/>
              <w:left w:val="nil"/>
              <w:bottom w:val="nil"/>
              <w:right w:val="nil"/>
            </w:tcBorders>
          </w:tcPr>
          <w:p w14:paraId="424A4BD2"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768" w:type="dxa"/>
            <w:tcBorders>
              <w:top w:val="nil"/>
              <w:left w:val="nil"/>
              <w:bottom w:val="nil"/>
              <w:right w:val="nil"/>
            </w:tcBorders>
            <w:shd w:val="clear" w:color="auto" w:fill="FF0000"/>
          </w:tcPr>
          <w:p w14:paraId="374B90AE"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1032" w:type="dxa"/>
            <w:tcBorders>
              <w:top w:val="nil"/>
              <w:left w:val="nil"/>
              <w:bottom w:val="nil"/>
              <w:right w:val="nil"/>
            </w:tcBorders>
            <w:shd w:val="clear" w:color="auto" w:fill="FF0000"/>
          </w:tcPr>
          <w:p w14:paraId="68FA316F"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747" w:type="dxa"/>
            <w:tcBorders>
              <w:top w:val="nil"/>
              <w:left w:val="nil"/>
              <w:bottom w:val="nil"/>
              <w:right w:val="single" w:sz="4" w:space="0" w:color="auto"/>
            </w:tcBorders>
            <w:shd w:val="clear" w:color="auto" w:fill="FF0000"/>
          </w:tcPr>
          <w:p w14:paraId="61476170"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1510" w:type="dxa"/>
            <w:tcBorders>
              <w:top w:val="single" w:sz="4" w:space="0" w:color="auto"/>
              <w:left w:val="single" w:sz="4" w:space="0" w:color="auto"/>
              <w:bottom w:val="single" w:sz="4" w:space="0" w:color="auto"/>
              <w:right w:val="single" w:sz="4" w:space="0" w:color="auto"/>
            </w:tcBorders>
          </w:tcPr>
          <w:p w14:paraId="0A71F808" w14:textId="6507E2FE" w:rsidR="00FA232F" w:rsidRPr="00B93350" w:rsidRDefault="00360B80"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Socio-cultural leader </w:t>
            </w:r>
          </w:p>
        </w:tc>
      </w:tr>
      <w:tr w:rsidR="007D26FC" w:rsidRPr="00B93350" w14:paraId="12EE24D8" w14:textId="77777777" w:rsidTr="00D90C83">
        <w:tc>
          <w:tcPr>
            <w:tcW w:w="1211" w:type="dxa"/>
            <w:tcBorders>
              <w:right w:val="single" w:sz="4" w:space="0" w:color="auto"/>
            </w:tcBorders>
          </w:tcPr>
          <w:p w14:paraId="5FEDFB1D" w14:textId="38F009EB" w:rsidR="00FA232F" w:rsidRPr="00B93350" w:rsidRDefault="007D26FC"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Covid-19 driven economic sanctions </w:t>
            </w:r>
          </w:p>
        </w:tc>
        <w:tc>
          <w:tcPr>
            <w:tcW w:w="911" w:type="dxa"/>
            <w:tcBorders>
              <w:top w:val="nil"/>
              <w:left w:val="single" w:sz="4" w:space="0" w:color="auto"/>
              <w:bottom w:val="nil"/>
              <w:right w:val="nil"/>
            </w:tcBorders>
            <w:shd w:val="clear" w:color="auto" w:fill="FF0000"/>
          </w:tcPr>
          <w:p w14:paraId="47C7838B"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1106" w:type="dxa"/>
            <w:tcBorders>
              <w:top w:val="nil"/>
              <w:left w:val="nil"/>
              <w:bottom w:val="nil"/>
              <w:right w:val="nil"/>
            </w:tcBorders>
            <w:shd w:val="clear" w:color="auto" w:fill="FF0000"/>
          </w:tcPr>
          <w:p w14:paraId="4C0E3693"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767" w:type="dxa"/>
            <w:tcBorders>
              <w:top w:val="nil"/>
              <w:left w:val="nil"/>
              <w:bottom w:val="nil"/>
              <w:right w:val="nil"/>
            </w:tcBorders>
            <w:shd w:val="clear" w:color="auto" w:fill="FF0000"/>
          </w:tcPr>
          <w:p w14:paraId="58507F64"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482" w:type="dxa"/>
            <w:tcBorders>
              <w:top w:val="nil"/>
              <w:left w:val="nil"/>
              <w:bottom w:val="nil"/>
              <w:right w:val="nil"/>
            </w:tcBorders>
          </w:tcPr>
          <w:p w14:paraId="2333FEF0"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482" w:type="dxa"/>
            <w:tcBorders>
              <w:top w:val="nil"/>
              <w:left w:val="nil"/>
              <w:bottom w:val="nil"/>
              <w:right w:val="nil"/>
            </w:tcBorders>
          </w:tcPr>
          <w:p w14:paraId="1CC80E56"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768" w:type="dxa"/>
            <w:tcBorders>
              <w:top w:val="nil"/>
              <w:left w:val="nil"/>
              <w:bottom w:val="nil"/>
              <w:right w:val="nil"/>
            </w:tcBorders>
          </w:tcPr>
          <w:p w14:paraId="41DAC838"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1032" w:type="dxa"/>
            <w:tcBorders>
              <w:top w:val="nil"/>
              <w:left w:val="nil"/>
              <w:bottom w:val="nil"/>
              <w:right w:val="nil"/>
            </w:tcBorders>
            <w:shd w:val="clear" w:color="auto" w:fill="92D050"/>
          </w:tcPr>
          <w:p w14:paraId="013FD10F"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747" w:type="dxa"/>
            <w:tcBorders>
              <w:top w:val="nil"/>
              <w:left w:val="nil"/>
              <w:bottom w:val="nil"/>
              <w:right w:val="single" w:sz="4" w:space="0" w:color="auto"/>
            </w:tcBorders>
            <w:shd w:val="clear" w:color="auto" w:fill="92D050"/>
          </w:tcPr>
          <w:p w14:paraId="0843CF38" w14:textId="77777777" w:rsidR="00FA232F" w:rsidRPr="00B93350" w:rsidRDefault="00FA232F" w:rsidP="00B93350">
            <w:pPr>
              <w:spacing w:line="480" w:lineRule="auto"/>
              <w:jc w:val="both"/>
              <w:rPr>
                <w:rFonts w:ascii="Times New Roman" w:hAnsi="Times New Roman" w:cs="Times New Roman"/>
                <w:sz w:val="24"/>
                <w:szCs w:val="24"/>
                <w:lang w:val="en-US"/>
              </w:rPr>
            </w:pPr>
          </w:p>
        </w:tc>
        <w:tc>
          <w:tcPr>
            <w:tcW w:w="1510" w:type="dxa"/>
            <w:tcBorders>
              <w:top w:val="single" w:sz="4" w:space="0" w:color="auto"/>
              <w:left w:val="single" w:sz="4" w:space="0" w:color="auto"/>
              <w:bottom w:val="single" w:sz="4" w:space="0" w:color="auto"/>
              <w:right w:val="single" w:sz="4" w:space="0" w:color="auto"/>
            </w:tcBorders>
          </w:tcPr>
          <w:p w14:paraId="2C71559D" w14:textId="74995512" w:rsidR="00FA232F" w:rsidRPr="00B93350" w:rsidRDefault="00D90C83"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Technological development </w:t>
            </w:r>
          </w:p>
        </w:tc>
      </w:tr>
      <w:tr w:rsidR="007D26FC" w:rsidRPr="00B93350" w14:paraId="36E00F63" w14:textId="77777777" w:rsidTr="003B0201">
        <w:tc>
          <w:tcPr>
            <w:tcW w:w="1211" w:type="dxa"/>
            <w:tcBorders>
              <w:right w:val="single" w:sz="4" w:space="0" w:color="auto"/>
            </w:tcBorders>
          </w:tcPr>
          <w:p w14:paraId="55082229" w14:textId="6CC24FE3" w:rsidR="0081345E" w:rsidRPr="00B93350" w:rsidRDefault="007D26FC"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Legal Issues </w:t>
            </w:r>
          </w:p>
        </w:tc>
        <w:tc>
          <w:tcPr>
            <w:tcW w:w="911" w:type="dxa"/>
            <w:tcBorders>
              <w:top w:val="nil"/>
              <w:left w:val="single" w:sz="4" w:space="0" w:color="auto"/>
              <w:bottom w:val="nil"/>
              <w:right w:val="nil"/>
            </w:tcBorders>
            <w:shd w:val="clear" w:color="auto" w:fill="00B050"/>
          </w:tcPr>
          <w:p w14:paraId="34135D1E" w14:textId="77777777" w:rsidR="0081345E" w:rsidRPr="00B93350" w:rsidRDefault="0081345E" w:rsidP="00B93350">
            <w:pPr>
              <w:spacing w:line="480" w:lineRule="auto"/>
              <w:jc w:val="both"/>
              <w:rPr>
                <w:rFonts w:ascii="Times New Roman" w:hAnsi="Times New Roman" w:cs="Times New Roman"/>
                <w:sz w:val="24"/>
                <w:szCs w:val="24"/>
                <w:lang w:val="en-US"/>
              </w:rPr>
            </w:pPr>
          </w:p>
        </w:tc>
        <w:tc>
          <w:tcPr>
            <w:tcW w:w="1106" w:type="dxa"/>
            <w:tcBorders>
              <w:top w:val="nil"/>
              <w:left w:val="nil"/>
              <w:bottom w:val="nil"/>
              <w:right w:val="nil"/>
            </w:tcBorders>
            <w:shd w:val="clear" w:color="auto" w:fill="00B050"/>
          </w:tcPr>
          <w:p w14:paraId="65E81E5D" w14:textId="77777777" w:rsidR="0081345E" w:rsidRPr="00B93350" w:rsidRDefault="0081345E" w:rsidP="00B93350">
            <w:pPr>
              <w:spacing w:line="480" w:lineRule="auto"/>
              <w:jc w:val="both"/>
              <w:rPr>
                <w:rFonts w:ascii="Times New Roman" w:hAnsi="Times New Roman" w:cs="Times New Roman"/>
                <w:sz w:val="24"/>
                <w:szCs w:val="24"/>
                <w:lang w:val="en-US"/>
              </w:rPr>
            </w:pPr>
          </w:p>
        </w:tc>
        <w:tc>
          <w:tcPr>
            <w:tcW w:w="767" w:type="dxa"/>
            <w:tcBorders>
              <w:top w:val="nil"/>
              <w:left w:val="nil"/>
              <w:bottom w:val="nil"/>
              <w:right w:val="nil"/>
            </w:tcBorders>
          </w:tcPr>
          <w:p w14:paraId="14E1C728" w14:textId="77777777" w:rsidR="0081345E" w:rsidRPr="00B93350" w:rsidRDefault="0081345E" w:rsidP="00B93350">
            <w:pPr>
              <w:spacing w:line="480" w:lineRule="auto"/>
              <w:jc w:val="both"/>
              <w:rPr>
                <w:rFonts w:ascii="Times New Roman" w:hAnsi="Times New Roman" w:cs="Times New Roman"/>
                <w:sz w:val="24"/>
                <w:szCs w:val="24"/>
                <w:lang w:val="en-US"/>
              </w:rPr>
            </w:pPr>
          </w:p>
        </w:tc>
        <w:tc>
          <w:tcPr>
            <w:tcW w:w="482" w:type="dxa"/>
            <w:tcBorders>
              <w:top w:val="nil"/>
              <w:left w:val="nil"/>
              <w:bottom w:val="nil"/>
              <w:right w:val="nil"/>
            </w:tcBorders>
          </w:tcPr>
          <w:p w14:paraId="34A1F631" w14:textId="77777777" w:rsidR="0081345E" w:rsidRPr="00B93350" w:rsidRDefault="0081345E" w:rsidP="00B93350">
            <w:pPr>
              <w:spacing w:line="480" w:lineRule="auto"/>
              <w:jc w:val="both"/>
              <w:rPr>
                <w:rFonts w:ascii="Times New Roman" w:hAnsi="Times New Roman" w:cs="Times New Roman"/>
                <w:sz w:val="24"/>
                <w:szCs w:val="24"/>
                <w:lang w:val="en-US"/>
              </w:rPr>
            </w:pPr>
          </w:p>
        </w:tc>
        <w:tc>
          <w:tcPr>
            <w:tcW w:w="482" w:type="dxa"/>
            <w:tcBorders>
              <w:top w:val="nil"/>
              <w:left w:val="nil"/>
              <w:bottom w:val="nil"/>
              <w:right w:val="nil"/>
            </w:tcBorders>
          </w:tcPr>
          <w:p w14:paraId="446E732B" w14:textId="77777777" w:rsidR="0081345E" w:rsidRPr="00B93350" w:rsidRDefault="0081345E" w:rsidP="00B93350">
            <w:pPr>
              <w:spacing w:line="480" w:lineRule="auto"/>
              <w:jc w:val="both"/>
              <w:rPr>
                <w:rFonts w:ascii="Times New Roman" w:hAnsi="Times New Roman" w:cs="Times New Roman"/>
                <w:sz w:val="24"/>
                <w:szCs w:val="24"/>
                <w:lang w:val="en-US"/>
              </w:rPr>
            </w:pPr>
          </w:p>
        </w:tc>
        <w:tc>
          <w:tcPr>
            <w:tcW w:w="768" w:type="dxa"/>
            <w:tcBorders>
              <w:top w:val="nil"/>
              <w:left w:val="nil"/>
              <w:bottom w:val="nil"/>
              <w:right w:val="nil"/>
            </w:tcBorders>
          </w:tcPr>
          <w:p w14:paraId="5C450964" w14:textId="77777777" w:rsidR="0081345E" w:rsidRPr="00B93350" w:rsidRDefault="0081345E" w:rsidP="00B93350">
            <w:pPr>
              <w:spacing w:line="480" w:lineRule="auto"/>
              <w:jc w:val="both"/>
              <w:rPr>
                <w:rFonts w:ascii="Times New Roman" w:hAnsi="Times New Roman" w:cs="Times New Roman"/>
                <w:sz w:val="24"/>
                <w:szCs w:val="24"/>
                <w:lang w:val="en-US"/>
              </w:rPr>
            </w:pPr>
          </w:p>
        </w:tc>
        <w:tc>
          <w:tcPr>
            <w:tcW w:w="1032" w:type="dxa"/>
            <w:tcBorders>
              <w:top w:val="nil"/>
              <w:left w:val="nil"/>
              <w:bottom w:val="nil"/>
              <w:right w:val="nil"/>
            </w:tcBorders>
            <w:shd w:val="clear" w:color="auto" w:fill="92D050"/>
          </w:tcPr>
          <w:p w14:paraId="5F863A30" w14:textId="77777777" w:rsidR="0081345E" w:rsidRPr="00B93350" w:rsidRDefault="0081345E" w:rsidP="00B93350">
            <w:pPr>
              <w:spacing w:line="480" w:lineRule="auto"/>
              <w:jc w:val="both"/>
              <w:rPr>
                <w:rFonts w:ascii="Times New Roman" w:hAnsi="Times New Roman" w:cs="Times New Roman"/>
                <w:sz w:val="24"/>
                <w:szCs w:val="24"/>
                <w:lang w:val="en-US"/>
              </w:rPr>
            </w:pPr>
          </w:p>
        </w:tc>
        <w:tc>
          <w:tcPr>
            <w:tcW w:w="747" w:type="dxa"/>
            <w:tcBorders>
              <w:top w:val="nil"/>
              <w:left w:val="nil"/>
              <w:bottom w:val="nil"/>
              <w:right w:val="single" w:sz="4" w:space="0" w:color="auto"/>
            </w:tcBorders>
            <w:shd w:val="clear" w:color="auto" w:fill="92D050"/>
          </w:tcPr>
          <w:p w14:paraId="3B731CC1" w14:textId="77777777" w:rsidR="0081345E" w:rsidRPr="00B93350" w:rsidRDefault="0081345E" w:rsidP="00B93350">
            <w:pPr>
              <w:spacing w:line="480" w:lineRule="auto"/>
              <w:jc w:val="both"/>
              <w:rPr>
                <w:rFonts w:ascii="Times New Roman" w:hAnsi="Times New Roman" w:cs="Times New Roman"/>
                <w:sz w:val="24"/>
                <w:szCs w:val="24"/>
                <w:lang w:val="en-US"/>
              </w:rPr>
            </w:pPr>
          </w:p>
        </w:tc>
        <w:tc>
          <w:tcPr>
            <w:tcW w:w="1510" w:type="dxa"/>
            <w:tcBorders>
              <w:top w:val="single" w:sz="4" w:space="0" w:color="auto"/>
              <w:left w:val="single" w:sz="4" w:space="0" w:color="auto"/>
              <w:bottom w:val="single" w:sz="4" w:space="0" w:color="auto"/>
              <w:right w:val="single" w:sz="4" w:space="0" w:color="auto"/>
            </w:tcBorders>
          </w:tcPr>
          <w:p w14:paraId="4A22DF5F" w14:textId="01E3099C" w:rsidR="0081345E" w:rsidRPr="00B93350" w:rsidRDefault="003B0201"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Political adjustments </w:t>
            </w:r>
          </w:p>
        </w:tc>
      </w:tr>
    </w:tbl>
    <w:p w14:paraId="308A77A4" w14:textId="77777777" w:rsidR="00060594" w:rsidRPr="00B93350" w:rsidRDefault="00060594" w:rsidP="00B93350">
      <w:pPr>
        <w:spacing w:line="480" w:lineRule="auto"/>
        <w:jc w:val="both"/>
        <w:rPr>
          <w:rFonts w:ascii="Times New Roman" w:hAnsi="Times New Roman" w:cs="Times New Roman"/>
          <w:sz w:val="24"/>
          <w:szCs w:val="24"/>
          <w:lang w:val="en-US"/>
        </w:rPr>
      </w:pPr>
    </w:p>
    <w:p w14:paraId="0284E6D0" w14:textId="77777777" w:rsidR="00336563" w:rsidRPr="00B93350" w:rsidRDefault="00336563" w:rsidP="00B93350">
      <w:pPr>
        <w:spacing w:line="480" w:lineRule="auto"/>
        <w:jc w:val="both"/>
        <w:rPr>
          <w:rFonts w:ascii="Times New Roman" w:hAnsi="Times New Roman" w:cs="Times New Roman"/>
          <w:sz w:val="24"/>
          <w:szCs w:val="24"/>
          <w:lang w:val="en-US"/>
        </w:rPr>
      </w:pPr>
    </w:p>
    <w:p w14:paraId="1B4C1A9B" w14:textId="6EB3A9AB" w:rsidR="00874A41" w:rsidRPr="00B93350" w:rsidRDefault="00B6392A"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PORTERS FIVE FORCES </w:t>
      </w:r>
    </w:p>
    <w:p w14:paraId="7D80F583" w14:textId="791053CF" w:rsidR="00B6392A" w:rsidRPr="00B93350" w:rsidRDefault="00601362"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lastRenderedPageBreak/>
        <w:t xml:space="preserve">Porter five forces can be considered as the internal industry analysis and compare how the Bunning warehouse </w:t>
      </w:r>
      <w:proofErr w:type="gramStart"/>
      <w:r w:rsidRPr="00B93350">
        <w:rPr>
          <w:rFonts w:ascii="Times New Roman" w:hAnsi="Times New Roman" w:cs="Times New Roman"/>
          <w:sz w:val="24"/>
          <w:szCs w:val="24"/>
          <w:lang w:val="en-US"/>
        </w:rPr>
        <w:t>compare</w:t>
      </w:r>
      <w:proofErr w:type="gramEnd"/>
      <w:r w:rsidRPr="00B93350">
        <w:rPr>
          <w:rFonts w:ascii="Times New Roman" w:hAnsi="Times New Roman" w:cs="Times New Roman"/>
          <w:sz w:val="24"/>
          <w:szCs w:val="24"/>
          <w:lang w:val="en-US"/>
        </w:rPr>
        <w:t xml:space="preserve"> with the competitors. The five forces taken into consideration in this industry </w:t>
      </w:r>
      <w:proofErr w:type="gramStart"/>
      <w:r w:rsidRPr="00B93350">
        <w:rPr>
          <w:rFonts w:ascii="Times New Roman" w:hAnsi="Times New Roman" w:cs="Times New Roman"/>
          <w:sz w:val="24"/>
          <w:szCs w:val="24"/>
          <w:lang w:val="en-US"/>
        </w:rPr>
        <w:t>includes</w:t>
      </w:r>
      <w:proofErr w:type="gramEnd"/>
      <w:r w:rsidRPr="00B93350">
        <w:rPr>
          <w:rFonts w:ascii="Times New Roman" w:hAnsi="Times New Roman" w:cs="Times New Roman"/>
          <w:sz w:val="24"/>
          <w:szCs w:val="24"/>
          <w:lang w:val="en-US"/>
        </w:rPr>
        <w:t xml:space="preserve"> </w:t>
      </w:r>
      <w:r w:rsidR="00BF7F5F" w:rsidRPr="00B93350">
        <w:rPr>
          <w:rFonts w:ascii="Times New Roman" w:hAnsi="Times New Roman" w:cs="Times New Roman"/>
          <w:sz w:val="24"/>
          <w:szCs w:val="24"/>
          <w:lang w:val="en-US"/>
        </w:rPr>
        <w:t xml:space="preserve">supplier power, buyer power, competitive rivalry, threat of new entrants and threat of substitution. </w:t>
      </w:r>
    </w:p>
    <w:p w14:paraId="59E80E54" w14:textId="5E4A7786" w:rsidR="00A80BFB" w:rsidRPr="00B93350" w:rsidRDefault="00075C5C"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Competitive Rivalry- </w:t>
      </w:r>
      <w:r w:rsidR="00DA1123" w:rsidRPr="00B93350">
        <w:rPr>
          <w:rFonts w:ascii="Times New Roman" w:hAnsi="Times New Roman" w:cs="Times New Roman"/>
          <w:sz w:val="24"/>
          <w:szCs w:val="24"/>
          <w:lang w:val="en-US"/>
        </w:rPr>
        <w:t xml:space="preserve">Currently, the competition map of Bunning </w:t>
      </w:r>
      <w:proofErr w:type="gramStart"/>
      <w:r w:rsidR="00DA1123" w:rsidRPr="00B93350">
        <w:rPr>
          <w:rFonts w:ascii="Times New Roman" w:hAnsi="Times New Roman" w:cs="Times New Roman"/>
          <w:sz w:val="24"/>
          <w:szCs w:val="24"/>
          <w:lang w:val="en-US"/>
        </w:rPr>
        <w:t>Ware house</w:t>
      </w:r>
      <w:proofErr w:type="gramEnd"/>
      <w:r w:rsidR="00DA1123" w:rsidRPr="00B93350">
        <w:rPr>
          <w:rFonts w:ascii="Times New Roman" w:hAnsi="Times New Roman" w:cs="Times New Roman"/>
          <w:sz w:val="24"/>
          <w:szCs w:val="24"/>
          <w:lang w:val="en-US"/>
        </w:rPr>
        <w:t xml:space="preserve"> implicates, the competition is low. Since, Bunning warehouse has followed </w:t>
      </w:r>
      <w:proofErr w:type="gramStart"/>
      <w:r w:rsidR="00DA1123" w:rsidRPr="00B93350">
        <w:rPr>
          <w:rFonts w:ascii="Times New Roman" w:hAnsi="Times New Roman" w:cs="Times New Roman"/>
          <w:sz w:val="24"/>
          <w:szCs w:val="24"/>
          <w:lang w:val="en-US"/>
        </w:rPr>
        <w:t>acquisition</w:t>
      </w:r>
      <w:proofErr w:type="gramEnd"/>
      <w:r w:rsidR="00DA1123" w:rsidRPr="00B93350">
        <w:rPr>
          <w:rFonts w:ascii="Times New Roman" w:hAnsi="Times New Roman" w:cs="Times New Roman"/>
          <w:sz w:val="24"/>
          <w:szCs w:val="24"/>
          <w:lang w:val="en-US"/>
        </w:rPr>
        <w:t xml:space="preserve"> strategy, in recent years it has </w:t>
      </w:r>
      <w:r w:rsidR="00EF2330" w:rsidRPr="00B93350">
        <w:rPr>
          <w:rFonts w:ascii="Times New Roman" w:hAnsi="Times New Roman" w:cs="Times New Roman"/>
          <w:sz w:val="24"/>
          <w:szCs w:val="24"/>
          <w:lang w:val="en-US"/>
        </w:rPr>
        <w:t>acquired number of rivalry companies and looking at the past strategic moves, it can be concluded that</w:t>
      </w:r>
      <w:r w:rsidR="00827039" w:rsidRPr="00B93350">
        <w:rPr>
          <w:rFonts w:ascii="Times New Roman" w:hAnsi="Times New Roman" w:cs="Times New Roman"/>
          <w:sz w:val="24"/>
          <w:szCs w:val="24"/>
          <w:lang w:val="en-US"/>
        </w:rPr>
        <w:t xml:space="preserve"> in recent future there is no immediate threat. Similarly, if the employees, store numbers and revenue </w:t>
      </w:r>
      <w:proofErr w:type="gramStart"/>
      <w:r w:rsidR="00827039" w:rsidRPr="00B93350">
        <w:rPr>
          <w:rFonts w:ascii="Times New Roman" w:hAnsi="Times New Roman" w:cs="Times New Roman"/>
          <w:sz w:val="24"/>
          <w:szCs w:val="24"/>
          <w:lang w:val="en-US"/>
        </w:rPr>
        <w:t>is</w:t>
      </w:r>
      <w:proofErr w:type="gramEnd"/>
      <w:r w:rsidR="00827039" w:rsidRPr="00B93350">
        <w:rPr>
          <w:rFonts w:ascii="Times New Roman" w:hAnsi="Times New Roman" w:cs="Times New Roman"/>
          <w:sz w:val="24"/>
          <w:szCs w:val="24"/>
          <w:lang w:val="en-US"/>
        </w:rPr>
        <w:t xml:space="preserve"> considered the Bunning Warehouse is way ahead of the competition</w:t>
      </w:r>
      <w:r w:rsidR="00BF5130" w:rsidRPr="00B93350">
        <w:rPr>
          <w:rFonts w:ascii="Times New Roman" w:hAnsi="Times New Roman" w:cs="Times New Roman"/>
          <w:sz w:val="24"/>
          <w:szCs w:val="24"/>
          <w:lang w:val="en-US"/>
        </w:rPr>
        <w:t xml:space="preserve"> from</w:t>
      </w:r>
      <w:r w:rsidR="00827039" w:rsidRPr="00B93350">
        <w:rPr>
          <w:rFonts w:ascii="Times New Roman" w:hAnsi="Times New Roman" w:cs="Times New Roman"/>
          <w:sz w:val="24"/>
          <w:szCs w:val="24"/>
          <w:lang w:val="en-US"/>
        </w:rPr>
        <w:t xml:space="preserve"> Home, Masters</w:t>
      </w:r>
      <w:r w:rsidR="00BF5130" w:rsidRPr="00B93350">
        <w:rPr>
          <w:rFonts w:ascii="Times New Roman" w:hAnsi="Times New Roman" w:cs="Times New Roman"/>
          <w:sz w:val="24"/>
          <w:szCs w:val="24"/>
          <w:lang w:val="en-US"/>
        </w:rPr>
        <w:t xml:space="preserve"> &amp; </w:t>
      </w:r>
      <w:r w:rsidR="00D07FD7" w:rsidRPr="00B93350">
        <w:rPr>
          <w:rFonts w:ascii="Times New Roman" w:hAnsi="Times New Roman" w:cs="Times New Roman"/>
          <w:sz w:val="24"/>
          <w:szCs w:val="24"/>
          <w:lang w:val="en-US"/>
        </w:rPr>
        <w:t>MITRE</w:t>
      </w:r>
      <w:r w:rsidR="00BF5130" w:rsidRPr="00B93350">
        <w:rPr>
          <w:rFonts w:ascii="Times New Roman" w:hAnsi="Times New Roman" w:cs="Times New Roman"/>
          <w:sz w:val="24"/>
          <w:szCs w:val="24"/>
          <w:lang w:val="en-US"/>
        </w:rPr>
        <w:t xml:space="preserve"> 10. Therefore, in future there is no immediate competition </w:t>
      </w:r>
      <w:r w:rsidR="00A80BFB" w:rsidRPr="00B93350">
        <w:rPr>
          <w:rFonts w:ascii="Times New Roman" w:hAnsi="Times New Roman" w:cs="Times New Roman"/>
          <w:sz w:val="24"/>
          <w:szCs w:val="24"/>
          <w:lang w:val="en-US"/>
        </w:rPr>
        <w:t xml:space="preserve">from the rivalries and competitors. </w:t>
      </w:r>
    </w:p>
    <w:p w14:paraId="69D83DE6" w14:textId="352721D5" w:rsidR="00F53452" w:rsidRPr="00B93350" w:rsidRDefault="00F53452"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Supplier Power – The supplier power is less in context of Bunning warehouse resourcing of materials. Considering both the government </w:t>
      </w:r>
      <w:r w:rsidR="00684CC3" w:rsidRPr="00B93350">
        <w:rPr>
          <w:rFonts w:ascii="Times New Roman" w:hAnsi="Times New Roman" w:cs="Times New Roman"/>
          <w:sz w:val="24"/>
          <w:szCs w:val="24"/>
          <w:lang w:val="en-US"/>
        </w:rPr>
        <w:t xml:space="preserve">and non-government suppliers, the Bunning warehouse has the upper hand. For example, the electricity supply is a matter of government holding and private companies. But targeting to increase the </w:t>
      </w:r>
      <w:r w:rsidR="00D71BB2" w:rsidRPr="00B93350">
        <w:rPr>
          <w:rFonts w:ascii="Times New Roman" w:hAnsi="Times New Roman" w:cs="Times New Roman"/>
          <w:sz w:val="24"/>
          <w:szCs w:val="24"/>
          <w:lang w:val="en-US"/>
        </w:rPr>
        <w:t xml:space="preserve">renewal source of energy and more use of solar power is reducing the dependence on other companies. Similarly, the raw materials are fetched from 20 countries in an ethical and moral way implicating, </w:t>
      </w:r>
      <w:r w:rsidR="005A79E9" w:rsidRPr="00B93350">
        <w:rPr>
          <w:rFonts w:ascii="Times New Roman" w:hAnsi="Times New Roman" w:cs="Times New Roman"/>
          <w:sz w:val="24"/>
          <w:szCs w:val="24"/>
          <w:lang w:val="en-US"/>
        </w:rPr>
        <w:t xml:space="preserve">Bunning Warehouse has host of </w:t>
      </w:r>
      <w:r w:rsidR="00C4030D" w:rsidRPr="00B93350">
        <w:rPr>
          <w:rFonts w:ascii="Times New Roman" w:hAnsi="Times New Roman" w:cs="Times New Roman"/>
          <w:sz w:val="24"/>
          <w:szCs w:val="24"/>
          <w:lang w:val="en-US"/>
        </w:rPr>
        <w:t>suppliers both nationally and internationally. Therefore, in that sense it is not going to have any issue as far as supplier is considered</w:t>
      </w:r>
      <w:r w:rsidR="00F970C9" w:rsidRPr="00B93350">
        <w:rPr>
          <w:rFonts w:ascii="Times New Roman" w:hAnsi="Times New Roman" w:cs="Times New Roman"/>
          <w:sz w:val="24"/>
          <w:szCs w:val="24"/>
          <w:lang w:val="en-US"/>
        </w:rPr>
        <w:t xml:space="preserve"> (</w:t>
      </w:r>
      <w:proofErr w:type="spellStart"/>
      <w:r w:rsidR="00F970C9" w:rsidRPr="00B93350">
        <w:rPr>
          <w:rFonts w:ascii="Times New Roman" w:hAnsi="Times New Roman" w:cs="Times New Roman"/>
          <w:sz w:val="24"/>
          <w:szCs w:val="24"/>
          <w:lang w:val="en-US"/>
        </w:rPr>
        <w:t>Wesfarmer</w:t>
      </w:r>
      <w:proofErr w:type="spellEnd"/>
      <w:r w:rsidR="00F970C9" w:rsidRPr="00B93350">
        <w:rPr>
          <w:rFonts w:ascii="Times New Roman" w:hAnsi="Times New Roman" w:cs="Times New Roman"/>
          <w:sz w:val="24"/>
          <w:szCs w:val="24"/>
          <w:lang w:val="en-US"/>
        </w:rPr>
        <w:t>, 2019)</w:t>
      </w:r>
      <w:r w:rsidR="00C4030D" w:rsidRPr="00B93350">
        <w:rPr>
          <w:rFonts w:ascii="Times New Roman" w:hAnsi="Times New Roman" w:cs="Times New Roman"/>
          <w:sz w:val="24"/>
          <w:szCs w:val="24"/>
          <w:lang w:val="en-US"/>
        </w:rPr>
        <w:t xml:space="preserve">. </w:t>
      </w:r>
    </w:p>
    <w:p w14:paraId="6378814B" w14:textId="279FAA2E" w:rsidR="00C4030D" w:rsidRPr="00B93350" w:rsidRDefault="009D1B3E"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Buyer Power – In recent times, the price competition in house-based hardware retail has increased severely in Australian market. If the Bunning Warehouse slogan is to be considered, it </w:t>
      </w:r>
      <w:proofErr w:type="gramStart"/>
      <w:r w:rsidRPr="00B93350">
        <w:rPr>
          <w:rFonts w:ascii="Times New Roman" w:hAnsi="Times New Roman" w:cs="Times New Roman"/>
          <w:sz w:val="24"/>
          <w:szCs w:val="24"/>
          <w:lang w:val="en-US"/>
        </w:rPr>
        <w:t>emphasizes on</w:t>
      </w:r>
      <w:proofErr w:type="gramEnd"/>
      <w:r w:rsidRPr="00B93350">
        <w:rPr>
          <w:rFonts w:ascii="Times New Roman" w:hAnsi="Times New Roman" w:cs="Times New Roman"/>
          <w:sz w:val="24"/>
          <w:szCs w:val="24"/>
          <w:lang w:val="en-US"/>
        </w:rPr>
        <w:t xml:space="preserve"> low pricing and claims it is just the beginning. </w:t>
      </w:r>
      <w:r w:rsidR="00C9741C" w:rsidRPr="00B93350">
        <w:rPr>
          <w:rFonts w:ascii="Times New Roman" w:hAnsi="Times New Roman" w:cs="Times New Roman"/>
          <w:sz w:val="24"/>
          <w:szCs w:val="24"/>
          <w:lang w:val="en-US"/>
        </w:rPr>
        <w:t xml:space="preserve">Therefore, it implicates the buyer power to lower the price is high. In </w:t>
      </w:r>
      <w:proofErr w:type="gramStart"/>
      <w:r w:rsidR="00C9741C" w:rsidRPr="00B93350">
        <w:rPr>
          <w:rFonts w:ascii="Times New Roman" w:hAnsi="Times New Roman" w:cs="Times New Roman"/>
          <w:sz w:val="24"/>
          <w:szCs w:val="24"/>
          <w:lang w:val="en-US"/>
        </w:rPr>
        <w:t>current</w:t>
      </w:r>
      <w:proofErr w:type="gramEnd"/>
      <w:r w:rsidR="00C9741C" w:rsidRPr="00B93350">
        <w:rPr>
          <w:rFonts w:ascii="Times New Roman" w:hAnsi="Times New Roman" w:cs="Times New Roman"/>
          <w:sz w:val="24"/>
          <w:szCs w:val="24"/>
          <w:lang w:val="en-US"/>
        </w:rPr>
        <w:t xml:space="preserve"> situation, where the targeted customer section of Bunning warehouse that is the </w:t>
      </w:r>
      <w:r w:rsidR="00D94513" w:rsidRPr="00B93350">
        <w:rPr>
          <w:rFonts w:ascii="Times New Roman" w:hAnsi="Times New Roman" w:cs="Times New Roman"/>
          <w:sz w:val="24"/>
          <w:szCs w:val="24"/>
          <w:lang w:val="en-US"/>
        </w:rPr>
        <w:t>middle-class</w:t>
      </w:r>
      <w:r w:rsidR="00C9741C" w:rsidRPr="00B93350">
        <w:rPr>
          <w:rFonts w:ascii="Times New Roman" w:hAnsi="Times New Roman" w:cs="Times New Roman"/>
          <w:sz w:val="24"/>
          <w:szCs w:val="24"/>
          <w:lang w:val="en-US"/>
        </w:rPr>
        <w:t xml:space="preserve"> families are fighting pay cuts and job cuts, the </w:t>
      </w:r>
      <w:r w:rsidR="00D94513" w:rsidRPr="00B93350">
        <w:rPr>
          <w:rFonts w:ascii="Times New Roman" w:hAnsi="Times New Roman" w:cs="Times New Roman"/>
          <w:sz w:val="24"/>
          <w:szCs w:val="24"/>
          <w:lang w:val="en-US"/>
        </w:rPr>
        <w:lastRenderedPageBreak/>
        <w:t xml:space="preserve">demand for lowering the price might see an increase. Similarly, the current situation can be leveraged by the company to gain market share and increase market hold. In this way, they may address the deficiency needs and reduce the price. </w:t>
      </w:r>
      <w:proofErr w:type="gramStart"/>
      <w:r w:rsidR="00D94513" w:rsidRPr="00B93350">
        <w:rPr>
          <w:rFonts w:ascii="Times New Roman" w:hAnsi="Times New Roman" w:cs="Times New Roman"/>
          <w:sz w:val="24"/>
          <w:szCs w:val="24"/>
          <w:lang w:val="en-US"/>
        </w:rPr>
        <w:t>Although,</w:t>
      </w:r>
      <w:proofErr w:type="gramEnd"/>
      <w:r w:rsidR="00D94513" w:rsidRPr="00B93350">
        <w:rPr>
          <w:rFonts w:ascii="Times New Roman" w:hAnsi="Times New Roman" w:cs="Times New Roman"/>
          <w:sz w:val="24"/>
          <w:szCs w:val="24"/>
          <w:lang w:val="en-US"/>
        </w:rPr>
        <w:t xml:space="preserve"> the margin will lower but increase market share, already higher position and driving more customers towards Bunning </w:t>
      </w:r>
      <w:proofErr w:type="gramStart"/>
      <w:r w:rsidR="00D94513" w:rsidRPr="00B93350">
        <w:rPr>
          <w:rFonts w:ascii="Times New Roman" w:hAnsi="Times New Roman" w:cs="Times New Roman"/>
          <w:sz w:val="24"/>
          <w:szCs w:val="24"/>
          <w:lang w:val="en-US"/>
        </w:rPr>
        <w:t>Ware house</w:t>
      </w:r>
      <w:proofErr w:type="gramEnd"/>
      <w:r w:rsidR="00D94513" w:rsidRPr="00B93350">
        <w:rPr>
          <w:rFonts w:ascii="Times New Roman" w:hAnsi="Times New Roman" w:cs="Times New Roman"/>
          <w:sz w:val="24"/>
          <w:szCs w:val="24"/>
          <w:lang w:val="en-US"/>
        </w:rPr>
        <w:t xml:space="preserve"> will give the company an upper hand</w:t>
      </w:r>
      <w:r w:rsidR="00C90813" w:rsidRPr="00B93350">
        <w:rPr>
          <w:rFonts w:ascii="Times New Roman" w:hAnsi="Times New Roman" w:cs="Times New Roman"/>
          <w:sz w:val="24"/>
          <w:szCs w:val="24"/>
          <w:lang w:val="en-US"/>
        </w:rPr>
        <w:t xml:space="preserve"> (McPhee, 2020)</w:t>
      </w:r>
      <w:r w:rsidR="00D94513" w:rsidRPr="00B93350">
        <w:rPr>
          <w:rFonts w:ascii="Times New Roman" w:hAnsi="Times New Roman" w:cs="Times New Roman"/>
          <w:sz w:val="24"/>
          <w:szCs w:val="24"/>
          <w:lang w:val="en-US"/>
        </w:rPr>
        <w:t xml:space="preserve">. </w:t>
      </w:r>
    </w:p>
    <w:p w14:paraId="6DBAFC37" w14:textId="19581DB8" w:rsidR="00D94513" w:rsidRPr="00B93350" w:rsidRDefault="00D94513"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Threat of Entrants- </w:t>
      </w:r>
      <w:r w:rsidR="001871C2" w:rsidRPr="00B93350">
        <w:rPr>
          <w:rFonts w:ascii="Times New Roman" w:hAnsi="Times New Roman" w:cs="Times New Roman"/>
          <w:sz w:val="24"/>
          <w:szCs w:val="24"/>
          <w:lang w:val="en-US"/>
        </w:rPr>
        <w:t>The threat of new entrants is like a</w:t>
      </w:r>
      <w:r w:rsidR="00FD5104" w:rsidRPr="00B93350">
        <w:rPr>
          <w:rFonts w:ascii="Times New Roman" w:hAnsi="Times New Roman" w:cs="Times New Roman"/>
          <w:sz w:val="24"/>
          <w:szCs w:val="24"/>
          <w:lang w:val="en-US"/>
        </w:rPr>
        <w:t xml:space="preserve"> probability factor. The Bunning warehouse is known as a category killer in house improvement hardware section. </w:t>
      </w:r>
      <w:proofErr w:type="gramStart"/>
      <w:r w:rsidR="00FD5104" w:rsidRPr="00B93350">
        <w:rPr>
          <w:rFonts w:ascii="Times New Roman" w:hAnsi="Times New Roman" w:cs="Times New Roman"/>
          <w:sz w:val="24"/>
          <w:szCs w:val="24"/>
          <w:lang w:val="en-US"/>
        </w:rPr>
        <w:t>But,</w:t>
      </w:r>
      <w:proofErr w:type="gramEnd"/>
      <w:r w:rsidR="00FD5104" w:rsidRPr="00B93350">
        <w:rPr>
          <w:rFonts w:ascii="Times New Roman" w:hAnsi="Times New Roman" w:cs="Times New Roman"/>
          <w:sz w:val="24"/>
          <w:szCs w:val="24"/>
          <w:lang w:val="en-US"/>
        </w:rPr>
        <w:t xml:space="preserve"> </w:t>
      </w:r>
      <w:r w:rsidR="00D32D76" w:rsidRPr="00B93350">
        <w:rPr>
          <w:rFonts w:ascii="Times New Roman" w:hAnsi="Times New Roman" w:cs="Times New Roman"/>
          <w:sz w:val="24"/>
          <w:szCs w:val="24"/>
          <w:lang w:val="en-US"/>
        </w:rPr>
        <w:t xml:space="preserve">the threat of entrants is very low since startups cannot compete with Bunning Warehouse massive investment portfolio. </w:t>
      </w:r>
      <w:r w:rsidR="00252D9C" w:rsidRPr="00B93350">
        <w:rPr>
          <w:rFonts w:ascii="Times New Roman" w:hAnsi="Times New Roman" w:cs="Times New Roman"/>
          <w:sz w:val="24"/>
          <w:szCs w:val="24"/>
          <w:lang w:val="en-US"/>
        </w:rPr>
        <w:t xml:space="preserve">Recently, Master’s home improvement opened a huge retail store that was unparalleled among the home </w:t>
      </w:r>
      <w:r w:rsidR="00DB1928" w:rsidRPr="00B93350">
        <w:rPr>
          <w:rFonts w:ascii="Times New Roman" w:hAnsi="Times New Roman" w:cs="Times New Roman"/>
          <w:sz w:val="24"/>
          <w:szCs w:val="24"/>
          <w:lang w:val="en-US"/>
        </w:rPr>
        <w:t>improvement</w:t>
      </w:r>
      <w:r w:rsidR="00252D9C" w:rsidRPr="00B93350">
        <w:rPr>
          <w:rFonts w:ascii="Times New Roman" w:hAnsi="Times New Roman" w:cs="Times New Roman"/>
          <w:sz w:val="24"/>
          <w:szCs w:val="24"/>
          <w:lang w:val="en-US"/>
        </w:rPr>
        <w:t xml:space="preserve"> competitors, but very soon they were shut down as they failed to adapt to the changing landscape. </w:t>
      </w:r>
      <w:r w:rsidR="00DB1928" w:rsidRPr="00B93350">
        <w:rPr>
          <w:rFonts w:ascii="Times New Roman" w:hAnsi="Times New Roman" w:cs="Times New Roman"/>
          <w:sz w:val="24"/>
          <w:szCs w:val="24"/>
          <w:lang w:val="en-US"/>
        </w:rPr>
        <w:t xml:space="preserve">Therefore, the chance of new entrants is very </w:t>
      </w:r>
      <w:r w:rsidR="00A5197C" w:rsidRPr="00B93350">
        <w:rPr>
          <w:rFonts w:ascii="Times New Roman" w:hAnsi="Times New Roman" w:cs="Times New Roman"/>
          <w:sz w:val="24"/>
          <w:szCs w:val="24"/>
          <w:lang w:val="en-US"/>
        </w:rPr>
        <w:t xml:space="preserve">less and that places Bunning </w:t>
      </w:r>
      <w:proofErr w:type="gramStart"/>
      <w:r w:rsidR="00A5197C" w:rsidRPr="00B93350">
        <w:rPr>
          <w:rFonts w:ascii="Times New Roman" w:hAnsi="Times New Roman" w:cs="Times New Roman"/>
          <w:sz w:val="24"/>
          <w:szCs w:val="24"/>
          <w:lang w:val="en-US"/>
        </w:rPr>
        <w:t>warehouse at</w:t>
      </w:r>
      <w:proofErr w:type="gramEnd"/>
      <w:r w:rsidR="00A5197C" w:rsidRPr="00B93350">
        <w:rPr>
          <w:rFonts w:ascii="Times New Roman" w:hAnsi="Times New Roman" w:cs="Times New Roman"/>
          <w:sz w:val="24"/>
          <w:szCs w:val="24"/>
          <w:lang w:val="en-US"/>
        </w:rPr>
        <w:t xml:space="preserve"> safe position now</w:t>
      </w:r>
      <w:r w:rsidR="009A04FF" w:rsidRPr="00B93350">
        <w:rPr>
          <w:rFonts w:ascii="Times New Roman" w:hAnsi="Times New Roman" w:cs="Times New Roman"/>
          <w:sz w:val="24"/>
          <w:szCs w:val="24"/>
          <w:lang w:val="en-US"/>
        </w:rPr>
        <w:t xml:space="preserve"> (Kohen, 2016)</w:t>
      </w:r>
      <w:r w:rsidR="00A5197C" w:rsidRPr="00B93350">
        <w:rPr>
          <w:rFonts w:ascii="Times New Roman" w:hAnsi="Times New Roman" w:cs="Times New Roman"/>
          <w:sz w:val="24"/>
          <w:szCs w:val="24"/>
          <w:lang w:val="en-US"/>
        </w:rPr>
        <w:t xml:space="preserve">. </w:t>
      </w:r>
    </w:p>
    <w:p w14:paraId="3F878EF4" w14:textId="4D07D4F4" w:rsidR="00A5197C" w:rsidRPr="00B93350" w:rsidRDefault="00A5197C"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Threat of Substitution </w:t>
      </w:r>
      <w:r w:rsidR="002325AE" w:rsidRPr="00B93350">
        <w:rPr>
          <w:rFonts w:ascii="Times New Roman" w:hAnsi="Times New Roman" w:cs="Times New Roman"/>
          <w:sz w:val="24"/>
          <w:szCs w:val="24"/>
          <w:lang w:val="en-US"/>
        </w:rPr>
        <w:t>–</w:t>
      </w:r>
      <w:r w:rsidRPr="00B93350">
        <w:rPr>
          <w:rFonts w:ascii="Times New Roman" w:hAnsi="Times New Roman" w:cs="Times New Roman"/>
          <w:sz w:val="24"/>
          <w:szCs w:val="24"/>
          <w:lang w:val="en-US"/>
        </w:rPr>
        <w:t xml:space="preserve"> </w:t>
      </w:r>
      <w:r w:rsidR="002325AE" w:rsidRPr="00B93350">
        <w:rPr>
          <w:rFonts w:ascii="Times New Roman" w:hAnsi="Times New Roman" w:cs="Times New Roman"/>
          <w:sz w:val="24"/>
          <w:szCs w:val="24"/>
          <w:lang w:val="en-US"/>
        </w:rPr>
        <w:t xml:space="preserve">The threat of substitution can be termed as moderate as far as Bunning Warehouse is </w:t>
      </w:r>
      <w:proofErr w:type="gramStart"/>
      <w:r w:rsidR="002325AE" w:rsidRPr="00B93350">
        <w:rPr>
          <w:rFonts w:ascii="Times New Roman" w:hAnsi="Times New Roman" w:cs="Times New Roman"/>
          <w:sz w:val="24"/>
          <w:szCs w:val="24"/>
          <w:lang w:val="en-US"/>
        </w:rPr>
        <w:t>considered</w:t>
      </w:r>
      <w:proofErr w:type="gramEnd"/>
      <w:r w:rsidR="002325AE" w:rsidRPr="00B93350">
        <w:rPr>
          <w:rFonts w:ascii="Times New Roman" w:hAnsi="Times New Roman" w:cs="Times New Roman"/>
          <w:sz w:val="24"/>
          <w:szCs w:val="24"/>
          <w:lang w:val="en-US"/>
        </w:rPr>
        <w:t xml:space="preserve">. </w:t>
      </w:r>
      <w:r w:rsidR="006238A5" w:rsidRPr="00B93350">
        <w:rPr>
          <w:rFonts w:ascii="Times New Roman" w:hAnsi="Times New Roman" w:cs="Times New Roman"/>
          <w:sz w:val="24"/>
          <w:szCs w:val="24"/>
          <w:lang w:val="en-US"/>
        </w:rPr>
        <w:t xml:space="preserve">The home improvement market is very </w:t>
      </w:r>
      <w:proofErr w:type="gramStart"/>
      <w:r w:rsidR="006238A5" w:rsidRPr="00B93350">
        <w:rPr>
          <w:rFonts w:ascii="Times New Roman" w:hAnsi="Times New Roman" w:cs="Times New Roman"/>
          <w:sz w:val="24"/>
          <w:szCs w:val="24"/>
          <w:lang w:val="en-US"/>
        </w:rPr>
        <w:t>big</w:t>
      </w:r>
      <w:proofErr w:type="gramEnd"/>
      <w:r w:rsidR="006238A5" w:rsidRPr="00B93350">
        <w:rPr>
          <w:rFonts w:ascii="Times New Roman" w:hAnsi="Times New Roman" w:cs="Times New Roman"/>
          <w:sz w:val="24"/>
          <w:szCs w:val="24"/>
          <w:lang w:val="en-US"/>
        </w:rPr>
        <w:t xml:space="preserve"> and Bunning Warehouse share is only 18%. Therefore, no single company can be </w:t>
      </w:r>
      <w:r w:rsidR="00442337" w:rsidRPr="00B93350">
        <w:rPr>
          <w:rFonts w:ascii="Times New Roman" w:hAnsi="Times New Roman" w:cs="Times New Roman"/>
          <w:sz w:val="24"/>
          <w:szCs w:val="24"/>
          <w:lang w:val="en-US"/>
        </w:rPr>
        <w:t xml:space="preserve">considered as the leading market share holder. In future, if </w:t>
      </w:r>
      <w:proofErr w:type="gramStart"/>
      <w:r w:rsidR="00442337" w:rsidRPr="00B93350">
        <w:rPr>
          <w:rFonts w:ascii="Times New Roman" w:hAnsi="Times New Roman" w:cs="Times New Roman"/>
          <w:sz w:val="24"/>
          <w:szCs w:val="24"/>
          <w:lang w:val="en-US"/>
        </w:rPr>
        <w:t>super markets</w:t>
      </w:r>
      <w:proofErr w:type="gramEnd"/>
      <w:r w:rsidR="00442337" w:rsidRPr="00B93350">
        <w:rPr>
          <w:rFonts w:ascii="Times New Roman" w:hAnsi="Times New Roman" w:cs="Times New Roman"/>
          <w:sz w:val="24"/>
          <w:szCs w:val="24"/>
          <w:lang w:val="en-US"/>
        </w:rPr>
        <w:t xml:space="preserve"> will enter into this section with any disruptive innovation technology </w:t>
      </w:r>
      <w:r w:rsidR="006A0BBB" w:rsidRPr="00B93350">
        <w:rPr>
          <w:rFonts w:ascii="Times New Roman" w:hAnsi="Times New Roman" w:cs="Times New Roman"/>
          <w:sz w:val="24"/>
          <w:szCs w:val="24"/>
          <w:lang w:val="en-US"/>
        </w:rPr>
        <w:t xml:space="preserve">or new business idea then it may pose a threat for the Bunning Warehouse. </w:t>
      </w:r>
      <w:r w:rsidR="000066ED" w:rsidRPr="00B93350">
        <w:rPr>
          <w:rFonts w:ascii="Times New Roman" w:hAnsi="Times New Roman" w:cs="Times New Roman"/>
          <w:sz w:val="24"/>
          <w:szCs w:val="24"/>
          <w:lang w:val="en-US"/>
        </w:rPr>
        <w:t xml:space="preserve">Although, like Bunnings no single competitor can pose a threat to substitution but merger between the competitors can </w:t>
      </w:r>
      <w:r w:rsidR="000420BD" w:rsidRPr="00B93350">
        <w:rPr>
          <w:rFonts w:ascii="Times New Roman" w:hAnsi="Times New Roman" w:cs="Times New Roman"/>
          <w:sz w:val="24"/>
          <w:szCs w:val="24"/>
          <w:lang w:val="en-US"/>
        </w:rPr>
        <w:t>create problems for Bunnings</w:t>
      </w:r>
      <w:r w:rsidR="0070223C" w:rsidRPr="00B93350">
        <w:rPr>
          <w:rFonts w:ascii="Times New Roman" w:hAnsi="Times New Roman" w:cs="Times New Roman"/>
          <w:sz w:val="24"/>
          <w:szCs w:val="24"/>
          <w:lang w:val="en-US"/>
        </w:rPr>
        <w:t xml:space="preserve"> (Hardwarejournal.com.au., 2020)</w:t>
      </w:r>
      <w:r w:rsidR="000420BD" w:rsidRPr="00B93350">
        <w:rPr>
          <w:rFonts w:ascii="Times New Roman" w:hAnsi="Times New Roman" w:cs="Times New Roman"/>
          <w:sz w:val="24"/>
          <w:szCs w:val="24"/>
          <w:lang w:val="en-US"/>
        </w:rPr>
        <w:t xml:space="preserve">. </w:t>
      </w:r>
    </w:p>
    <w:p w14:paraId="49BD30C0" w14:textId="0D8E5A13" w:rsidR="000420BD" w:rsidRPr="00B93350" w:rsidRDefault="001D70D5"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Thus, from the Porters five force analysis it is evident that Bunning Warehouse does not have </w:t>
      </w:r>
      <w:proofErr w:type="gramStart"/>
      <w:r w:rsidR="001C133F" w:rsidRPr="00B93350">
        <w:rPr>
          <w:rFonts w:ascii="Times New Roman" w:hAnsi="Times New Roman" w:cs="Times New Roman"/>
          <w:sz w:val="24"/>
          <w:szCs w:val="24"/>
          <w:lang w:val="en-US"/>
        </w:rPr>
        <w:t>much</w:t>
      </w:r>
      <w:proofErr w:type="gramEnd"/>
      <w:r w:rsidR="001C133F" w:rsidRPr="00B93350">
        <w:rPr>
          <w:rFonts w:ascii="Times New Roman" w:hAnsi="Times New Roman" w:cs="Times New Roman"/>
          <w:sz w:val="24"/>
          <w:szCs w:val="24"/>
          <w:lang w:val="en-US"/>
        </w:rPr>
        <w:t xml:space="preserve"> factors to worry about as far as the external factors are </w:t>
      </w:r>
      <w:proofErr w:type="gramStart"/>
      <w:r w:rsidR="001C133F" w:rsidRPr="00B93350">
        <w:rPr>
          <w:rFonts w:ascii="Times New Roman" w:hAnsi="Times New Roman" w:cs="Times New Roman"/>
          <w:sz w:val="24"/>
          <w:szCs w:val="24"/>
          <w:lang w:val="en-US"/>
        </w:rPr>
        <w:t>considered</w:t>
      </w:r>
      <w:proofErr w:type="gramEnd"/>
      <w:r w:rsidR="001C133F" w:rsidRPr="00B93350">
        <w:rPr>
          <w:rFonts w:ascii="Times New Roman" w:hAnsi="Times New Roman" w:cs="Times New Roman"/>
          <w:sz w:val="24"/>
          <w:szCs w:val="24"/>
          <w:lang w:val="en-US"/>
        </w:rPr>
        <w:t xml:space="preserve">. </w:t>
      </w:r>
      <w:proofErr w:type="gramStart"/>
      <w:r w:rsidR="00130A0B" w:rsidRPr="00B93350">
        <w:rPr>
          <w:rFonts w:ascii="Times New Roman" w:hAnsi="Times New Roman" w:cs="Times New Roman"/>
          <w:sz w:val="24"/>
          <w:szCs w:val="24"/>
          <w:lang w:val="en-US"/>
        </w:rPr>
        <w:t>But,</w:t>
      </w:r>
      <w:proofErr w:type="gramEnd"/>
      <w:r w:rsidR="00130A0B" w:rsidRPr="00B93350">
        <w:rPr>
          <w:rFonts w:ascii="Times New Roman" w:hAnsi="Times New Roman" w:cs="Times New Roman"/>
          <w:sz w:val="24"/>
          <w:szCs w:val="24"/>
          <w:lang w:val="en-US"/>
        </w:rPr>
        <w:t xml:space="preserve"> the threat of substitution </w:t>
      </w:r>
      <w:r w:rsidR="005242A3" w:rsidRPr="00B93350">
        <w:rPr>
          <w:rFonts w:ascii="Times New Roman" w:hAnsi="Times New Roman" w:cs="Times New Roman"/>
          <w:sz w:val="24"/>
          <w:szCs w:val="24"/>
          <w:lang w:val="en-US"/>
        </w:rPr>
        <w:t xml:space="preserve">looms large on Bunning Warehouse. </w:t>
      </w:r>
      <w:r w:rsidR="00E90535" w:rsidRPr="00B93350">
        <w:rPr>
          <w:rFonts w:ascii="Times New Roman" w:hAnsi="Times New Roman" w:cs="Times New Roman"/>
          <w:sz w:val="24"/>
          <w:szCs w:val="24"/>
          <w:lang w:val="en-US"/>
        </w:rPr>
        <w:t xml:space="preserve">The buyer power cannot be ignored </w:t>
      </w:r>
      <w:r w:rsidR="00184188" w:rsidRPr="00B93350">
        <w:rPr>
          <w:rFonts w:ascii="Times New Roman" w:hAnsi="Times New Roman" w:cs="Times New Roman"/>
          <w:sz w:val="24"/>
          <w:szCs w:val="24"/>
          <w:lang w:val="en-US"/>
        </w:rPr>
        <w:t xml:space="preserve">since the price competition is high and in future it might increase. </w:t>
      </w:r>
      <w:r w:rsidR="009849B4" w:rsidRPr="00B93350">
        <w:rPr>
          <w:rFonts w:ascii="Times New Roman" w:hAnsi="Times New Roman" w:cs="Times New Roman"/>
          <w:sz w:val="24"/>
          <w:szCs w:val="24"/>
          <w:lang w:val="en-US"/>
        </w:rPr>
        <w:t xml:space="preserve">Therefore, Bunning Warehouse </w:t>
      </w:r>
      <w:r w:rsidR="008A1BF4" w:rsidRPr="00B93350">
        <w:rPr>
          <w:rFonts w:ascii="Times New Roman" w:hAnsi="Times New Roman" w:cs="Times New Roman"/>
          <w:sz w:val="24"/>
          <w:szCs w:val="24"/>
          <w:lang w:val="en-US"/>
        </w:rPr>
        <w:t xml:space="preserve">should consider these external factors </w:t>
      </w:r>
      <w:r w:rsidR="00F91488" w:rsidRPr="00B93350">
        <w:rPr>
          <w:rFonts w:ascii="Times New Roman" w:hAnsi="Times New Roman" w:cs="Times New Roman"/>
          <w:sz w:val="24"/>
          <w:szCs w:val="24"/>
          <w:lang w:val="en-US"/>
        </w:rPr>
        <w:t xml:space="preserve">if they need to increase their market share. </w:t>
      </w:r>
    </w:p>
    <w:p w14:paraId="29223324" w14:textId="25E3172A" w:rsidR="00F91488" w:rsidRPr="00B93350" w:rsidRDefault="00F91488"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lastRenderedPageBreak/>
        <w:t xml:space="preserve">CONCLUSION </w:t>
      </w:r>
    </w:p>
    <w:p w14:paraId="13FC6234" w14:textId="13CAB904" w:rsidR="00F91488" w:rsidRPr="00B93350" w:rsidRDefault="00F91488"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Based on the above analysis, Bunning warehouse may look for </w:t>
      </w:r>
      <w:r w:rsidR="00637F06" w:rsidRPr="00B93350">
        <w:rPr>
          <w:rFonts w:ascii="Times New Roman" w:hAnsi="Times New Roman" w:cs="Times New Roman"/>
          <w:sz w:val="24"/>
          <w:szCs w:val="24"/>
          <w:lang w:val="en-US"/>
        </w:rPr>
        <w:t xml:space="preserve">implementing digital technologies to streamline the process. The </w:t>
      </w:r>
      <w:r w:rsidR="007D3A7D" w:rsidRPr="00B93350">
        <w:rPr>
          <w:rFonts w:ascii="Times New Roman" w:hAnsi="Times New Roman" w:cs="Times New Roman"/>
          <w:sz w:val="24"/>
          <w:szCs w:val="24"/>
          <w:lang w:val="en-US"/>
        </w:rPr>
        <w:t xml:space="preserve">home improvement industry is very </w:t>
      </w:r>
      <w:r w:rsidR="005F0ED2" w:rsidRPr="00B93350">
        <w:rPr>
          <w:rFonts w:ascii="Times New Roman" w:hAnsi="Times New Roman" w:cs="Times New Roman"/>
          <w:sz w:val="24"/>
          <w:szCs w:val="24"/>
          <w:lang w:val="en-US"/>
        </w:rPr>
        <w:t>big;</w:t>
      </w:r>
      <w:r w:rsidR="007D3A7D" w:rsidRPr="00B93350">
        <w:rPr>
          <w:rFonts w:ascii="Times New Roman" w:hAnsi="Times New Roman" w:cs="Times New Roman"/>
          <w:sz w:val="24"/>
          <w:szCs w:val="24"/>
          <w:lang w:val="en-US"/>
        </w:rPr>
        <w:t xml:space="preserve"> </w:t>
      </w:r>
      <w:r w:rsidR="005F0ED2" w:rsidRPr="00B93350">
        <w:rPr>
          <w:rFonts w:ascii="Times New Roman" w:hAnsi="Times New Roman" w:cs="Times New Roman"/>
          <w:sz w:val="24"/>
          <w:szCs w:val="24"/>
          <w:lang w:val="en-US"/>
        </w:rPr>
        <w:t>therefore,</w:t>
      </w:r>
      <w:r w:rsidR="007D3A7D" w:rsidRPr="00B93350">
        <w:rPr>
          <w:rFonts w:ascii="Times New Roman" w:hAnsi="Times New Roman" w:cs="Times New Roman"/>
          <w:sz w:val="24"/>
          <w:szCs w:val="24"/>
          <w:lang w:val="en-US"/>
        </w:rPr>
        <w:t xml:space="preserve"> Bunning Warehouse </w:t>
      </w:r>
      <w:proofErr w:type="gramStart"/>
      <w:r w:rsidR="007D3A7D" w:rsidRPr="00B93350">
        <w:rPr>
          <w:rFonts w:ascii="Times New Roman" w:hAnsi="Times New Roman" w:cs="Times New Roman"/>
          <w:sz w:val="24"/>
          <w:szCs w:val="24"/>
          <w:lang w:val="en-US"/>
        </w:rPr>
        <w:t>need</w:t>
      </w:r>
      <w:proofErr w:type="gramEnd"/>
      <w:r w:rsidR="007D3A7D" w:rsidRPr="00B93350">
        <w:rPr>
          <w:rFonts w:ascii="Times New Roman" w:hAnsi="Times New Roman" w:cs="Times New Roman"/>
          <w:sz w:val="24"/>
          <w:szCs w:val="24"/>
          <w:lang w:val="en-US"/>
        </w:rPr>
        <w:t xml:space="preserve"> to find out </w:t>
      </w:r>
      <w:r w:rsidR="00587C9B" w:rsidRPr="00B93350">
        <w:rPr>
          <w:rFonts w:ascii="Times New Roman" w:hAnsi="Times New Roman" w:cs="Times New Roman"/>
          <w:sz w:val="24"/>
          <w:szCs w:val="24"/>
          <w:lang w:val="en-US"/>
        </w:rPr>
        <w:t>opportunities</w:t>
      </w:r>
      <w:r w:rsidR="007D3A7D" w:rsidRPr="00B93350">
        <w:rPr>
          <w:rFonts w:ascii="Times New Roman" w:hAnsi="Times New Roman" w:cs="Times New Roman"/>
          <w:sz w:val="24"/>
          <w:szCs w:val="24"/>
          <w:lang w:val="en-US"/>
        </w:rPr>
        <w:t xml:space="preserve"> </w:t>
      </w:r>
      <w:r w:rsidR="00587C9B" w:rsidRPr="00B93350">
        <w:rPr>
          <w:rFonts w:ascii="Times New Roman" w:hAnsi="Times New Roman" w:cs="Times New Roman"/>
          <w:sz w:val="24"/>
          <w:szCs w:val="24"/>
          <w:lang w:val="en-US"/>
        </w:rPr>
        <w:t xml:space="preserve">how to leverage </w:t>
      </w:r>
      <w:r w:rsidR="005F0ED2" w:rsidRPr="00B93350">
        <w:rPr>
          <w:rFonts w:ascii="Times New Roman" w:hAnsi="Times New Roman" w:cs="Times New Roman"/>
          <w:sz w:val="24"/>
          <w:szCs w:val="24"/>
          <w:lang w:val="en-US"/>
        </w:rPr>
        <w:t xml:space="preserve">such opportunities. </w:t>
      </w:r>
      <w:proofErr w:type="gramStart"/>
      <w:r w:rsidR="005F0ED2" w:rsidRPr="00B93350">
        <w:rPr>
          <w:rFonts w:ascii="Times New Roman" w:hAnsi="Times New Roman" w:cs="Times New Roman"/>
          <w:sz w:val="24"/>
          <w:szCs w:val="24"/>
          <w:lang w:val="en-US"/>
        </w:rPr>
        <w:t>The political</w:t>
      </w:r>
      <w:proofErr w:type="gramEnd"/>
      <w:r w:rsidR="005F0ED2" w:rsidRPr="00B93350">
        <w:rPr>
          <w:rFonts w:ascii="Times New Roman" w:hAnsi="Times New Roman" w:cs="Times New Roman"/>
          <w:sz w:val="24"/>
          <w:szCs w:val="24"/>
          <w:lang w:val="en-US"/>
        </w:rPr>
        <w:t xml:space="preserve"> and economic factors must be incorporated </w:t>
      </w:r>
      <w:r w:rsidR="00112695" w:rsidRPr="00B93350">
        <w:rPr>
          <w:rFonts w:ascii="Times New Roman" w:hAnsi="Times New Roman" w:cs="Times New Roman"/>
          <w:sz w:val="24"/>
          <w:szCs w:val="24"/>
          <w:lang w:val="en-US"/>
        </w:rPr>
        <w:t xml:space="preserve">in their strategic management. Thus, strategic management goals and steps must be aligning with guidelines and compliance. The strengths identified from the analysis should be </w:t>
      </w:r>
      <w:r w:rsidR="0070223C" w:rsidRPr="00B93350">
        <w:rPr>
          <w:rFonts w:ascii="Times New Roman" w:hAnsi="Times New Roman" w:cs="Times New Roman"/>
          <w:sz w:val="24"/>
          <w:szCs w:val="24"/>
          <w:lang w:val="en-US"/>
        </w:rPr>
        <w:t xml:space="preserve">capitalized to improve their market share. </w:t>
      </w:r>
    </w:p>
    <w:p w14:paraId="63288406" w14:textId="018D88B7" w:rsidR="0070223C" w:rsidRPr="00B93350" w:rsidRDefault="0070223C"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REFERENCES </w:t>
      </w:r>
    </w:p>
    <w:p w14:paraId="2DC28842" w14:textId="2C947A92" w:rsidR="00C608AF" w:rsidRPr="00B93350" w:rsidRDefault="00C608AF" w:rsidP="00B93350">
      <w:pPr>
        <w:spacing w:line="480" w:lineRule="auto"/>
        <w:jc w:val="both"/>
        <w:rPr>
          <w:rFonts w:ascii="Times New Roman" w:hAnsi="Times New Roman" w:cs="Times New Roman"/>
          <w:sz w:val="24"/>
          <w:szCs w:val="24"/>
        </w:rPr>
      </w:pPr>
      <w:r w:rsidRPr="00B93350">
        <w:rPr>
          <w:rFonts w:ascii="Times New Roman" w:hAnsi="Times New Roman" w:cs="Times New Roman"/>
          <w:sz w:val="24"/>
          <w:szCs w:val="24"/>
          <w:lang w:val="en-US"/>
        </w:rPr>
        <w:t xml:space="preserve">ACCC. (2020). </w:t>
      </w:r>
      <w:r w:rsidRPr="00B93350">
        <w:rPr>
          <w:rFonts w:ascii="Times New Roman" w:hAnsi="Times New Roman" w:cs="Times New Roman"/>
          <w:sz w:val="24"/>
          <w:szCs w:val="24"/>
        </w:rPr>
        <w:t xml:space="preserve">Bunnings’ Adelaide Tools acquisition not opposed. Retrieved from </w:t>
      </w:r>
      <w:hyperlink r:id="rId4" w:history="1">
        <w:r w:rsidR="005E0200" w:rsidRPr="00B93350">
          <w:rPr>
            <w:rStyle w:val="Hyperlink"/>
            <w:rFonts w:ascii="Times New Roman" w:hAnsi="Times New Roman" w:cs="Times New Roman"/>
            <w:sz w:val="24"/>
            <w:szCs w:val="24"/>
          </w:rPr>
          <w:t>Bunnings’ Adelaide Tools acquisition not opposed | ACCC</w:t>
        </w:r>
      </w:hyperlink>
      <w:r w:rsidR="005E0200" w:rsidRPr="00B93350">
        <w:rPr>
          <w:rFonts w:ascii="Times New Roman" w:hAnsi="Times New Roman" w:cs="Times New Roman"/>
          <w:sz w:val="24"/>
          <w:szCs w:val="24"/>
        </w:rPr>
        <w:t>. Accessed on 28.11.2020</w:t>
      </w:r>
    </w:p>
    <w:p w14:paraId="572EF859" w14:textId="1B04B327" w:rsidR="005E0200" w:rsidRPr="00B93350" w:rsidRDefault="005E0200" w:rsidP="00B93350">
      <w:pPr>
        <w:spacing w:line="480" w:lineRule="auto"/>
        <w:jc w:val="both"/>
        <w:rPr>
          <w:rFonts w:ascii="Times New Roman" w:hAnsi="Times New Roman" w:cs="Times New Roman"/>
          <w:sz w:val="24"/>
          <w:szCs w:val="24"/>
        </w:rPr>
      </w:pPr>
      <w:r w:rsidRPr="00B93350">
        <w:rPr>
          <w:rFonts w:ascii="Times New Roman" w:hAnsi="Times New Roman" w:cs="Times New Roman"/>
          <w:sz w:val="24"/>
          <w:szCs w:val="24"/>
        </w:rPr>
        <w:t>Bunnings.com.au. (2020)</w:t>
      </w:r>
      <w:r w:rsidR="00E954CB" w:rsidRPr="00B93350">
        <w:rPr>
          <w:rFonts w:ascii="Times New Roman" w:hAnsi="Times New Roman" w:cs="Times New Roman"/>
          <w:sz w:val="24"/>
          <w:szCs w:val="24"/>
        </w:rPr>
        <w:t xml:space="preserve">. In Our Community. </w:t>
      </w:r>
      <w:r w:rsidR="00465D69" w:rsidRPr="00B93350">
        <w:rPr>
          <w:rFonts w:ascii="Times New Roman" w:hAnsi="Times New Roman" w:cs="Times New Roman"/>
          <w:sz w:val="24"/>
          <w:szCs w:val="24"/>
        </w:rPr>
        <w:t xml:space="preserve">Retrieved from </w:t>
      </w:r>
      <w:hyperlink r:id="rId5" w:history="1">
        <w:r w:rsidR="00E954CB" w:rsidRPr="00B93350">
          <w:rPr>
            <w:rStyle w:val="Hyperlink"/>
            <w:rFonts w:ascii="Times New Roman" w:hAnsi="Times New Roman" w:cs="Times New Roman"/>
            <w:sz w:val="24"/>
            <w:szCs w:val="24"/>
          </w:rPr>
          <w:t>In Our Community | Bunnings Warehouse</w:t>
        </w:r>
      </w:hyperlink>
      <w:r w:rsidR="00E954CB" w:rsidRPr="00B93350">
        <w:rPr>
          <w:rFonts w:ascii="Times New Roman" w:hAnsi="Times New Roman" w:cs="Times New Roman"/>
          <w:sz w:val="24"/>
          <w:szCs w:val="24"/>
        </w:rPr>
        <w:t>. Accessed on 28.11.2020</w:t>
      </w:r>
    </w:p>
    <w:p w14:paraId="1E59A5E7" w14:textId="399F275C" w:rsidR="00465D69" w:rsidRPr="00B93350" w:rsidRDefault="00465D69" w:rsidP="00B93350">
      <w:pPr>
        <w:spacing w:line="480" w:lineRule="auto"/>
        <w:jc w:val="both"/>
        <w:rPr>
          <w:rFonts w:ascii="Times New Roman" w:hAnsi="Times New Roman" w:cs="Times New Roman"/>
          <w:sz w:val="24"/>
          <w:szCs w:val="24"/>
        </w:rPr>
      </w:pPr>
      <w:r w:rsidRPr="00B93350">
        <w:rPr>
          <w:rFonts w:ascii="Times New Roman" w:hAnsi="Times New Roman" w:cs="Times New Roman"/>
          <w:sz w:val="24"/>
          <w:szCs w:val="24"/>
        </w:rPr>
        <w:t xml:space="preserve">Bunnings.com.au. (2020). </w:t>
      </w:r>
      <w:r w:rsidR="007619BB" w:rsidRPr="00B93350">
        <w:rPr>
          <w:rFonts w:ascii="Times New Roman" w:hAnsi="Times New Roman" w:cs="Times New Roman"/>
          <w:sz w:val="24"/>
          <w:szCs w:val="24"/>
        </w:rPr>
        <w:t xml:space="preserve">About us. Retrieved from </w:t>
      </w:r>
      <w:hyperlink r:id="rId6" w:history="1">
        <w:r w:rsidR="007619BB" w:rsidRPr="00B93350">
          <w:rPr>
            <w:rStyle w:val="Hyperlink"/>
            <w:rFonts w:ascii="Times New Roman" w:hAnsi="Times New Roman" w:cs="Times New Roman"/>
            <w:sz w:val="24"/>
            <w:szCs w:val="24"/>
          </w:rPr>
          <w:t>About Us - Bunnings Warehouse | Bunnings Warehouse</w:t>
        </w:r>
      </w:hyperlink>
      <w:r w:rsidR="007619BB" w:rsidRPr="00B93350">
        <w:rPr>
          <w:rFonts w:ascii="Times New Roman" w:hAnsi="Times New Roman" w:cs="Times New Roman"/>
          <w:sz w:val="24"/>
          <w:szCs w:val="24"/>
        </w:rPr>
        <w:t>. Accessed on 28.11.2020</w:t>
      </w:r>
    </w:p>
    <w:p w14:paraId="0AA84C14" w14:textId="6478E905" w:rsidR="0070223C" w:rsidRPr="00B93350" w:rsidRDefault="0070223C"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Hardwarejournal.com.au. (2020). Home improvement industry market report by Geoff Dart. Retrieved from </w:t>
      </w:r>
      <w:hyperlink r:id="rId7" w:history="1">
        <w:r w:rsidRPr="00B93350">
          <w:rPr>
            <w:rStyle w:val="Hyperlink"/>
            <w:rFonts w:ascii="Times New Roman" w:hAnsi="Times New Roman" w:cs="Times New Roman"/>
            <w:sz w:val="24"/>
            <w:szCs w:val="24"/>
          </w:rPr>
          <w:t>Home improvement industry market report by Geoff Dart | Hardware Journal</w:t>
        </w:r>
      </w:hyperlink>
      <w:r w:rsidRPr="00B93350">
        <w:rPr>
          <w:rFonts w:ascii="Times New Roman" w:hAnsi="Times New Roman" w:cs="Times New Roman"/>
          <w:sz w:val="24"/>
          <w:szCs w:val="24"/>
          <w:lang w:val="en-US"/>
        </w:rPr>
        <w:t>. Accessed on 28.11.2020</w:t>
      </w:r>
    </w:p>
    <w:p w14:paraId="0D90421B" w14:textId="108FC99B" w:rsidR="009A04FF" w:rsidRPr="00B93350" w:rsidRDefault="009A04FF"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Kohen, E. (2016). Masters stock now 95% off as staff watch Woolies’ failed hardware chain take </w:t>
      </w:r>
      <w:proofErr w:type="gramStart"/>
      <w:r w:rsidRPr="00B93350">
        <w:rPr>
          <w:rFonts w:ascii="Times New Roman" w:hAnsi="Times New Roman" w:cs="Times New Roman"/>
          <w:sz w:val="24"/>
          <w:szCs w:val="24"/>
          <w:lang w:val="en-US"/>
        </w:rPr>
        <w:t>last</w:t>
      </w:r>
      <w:proofErr w:type="gramEnd"/>
      <w:r w:rsidRPr="00B93350">
        <w:rPr>
          <w:rFonts w:ascii="Times New Roman" w:hAnsi="Times New Roman" w:cs="Times New Roman"/>
          <w:sz w:val="24"/>
          <w:szCs w:val="24"/>
          <w:lang w:val="en-US"/>
        </w:rPr>
        <w:t xml:space="preserve"> breaths</w:t>
      </w:r>
      <w:r w:rsidR="00C90813" w:rsidRPr="00B93350">
        <w:rPr>
          <w:rFonts w:ascii="Times New Roman" w:hAnsi="Times New Roman" w:cs="Times New Roman"/>
          <w:sz w:val="24"/>
          <w:szCs w:val="24"/>
          <w:lang w:val="en-US"/>
        </w:rPr>
        <w:t xml:space="preserve">. Retrieved from </w:t>
      </w:r>
      <w:hyperlink r:id="rId8" w:history="1">
        <w:r w:rsidR="00C90813" w:rsidRPr="00B93350">
          <w:rPr>
            <w:rStyle w:val="Hyperlink"/>
            <w:rFonts w:ascii="Times New Roman" w:hAnsi="Times New Roman" w:cs="Times New Roman"/>
            <w:sz w:val="24"/>
            <w:szCs w:val="24"/>
          </w:rPr>
          <w:t xml:space="preserve">Masters stock now 95% off as staff watch Woolies' failed hardware chain take last breaths - </w:t>
        </w:r>
        <w:proofErr w:type="spellStart"/>
        <w:r w:rsidR="00C90813" w:rsidRPr="00B93350">
          <w:rPr>
            <w:rStyle w:val="Hyperlink"/>
            <w:rFonts w:ascii="Times New Roman" w:hAnsi="Times New Roman" w:cs="Times New Roman"/>
            <w:sz w:val="24"/>
            <w:szCs w:val="24"/>
          </w:rPr>
          <w:t>SmartCompany</w:t>
        </w:r>
        <w:proofErr w:type="spellEnd"/>
      </w:hyperlink>
      <w:r w:rsidR="00C90813" w:rsidRPr="00B93350">
        <w:rPr>
          <w:rFonts w:ascii="Times New Roman" w:hAnsi="Times New Roman" w:cs="Times New Roman"/>
          <w:sz w:val="24"/>
          <w:szCs w:val="24"/>
          <w:lang w:val="en-US"/>
        </w:rPr>
        <w:t>. Accessed on 28.11.2020</w:t>
      </w:r>
      <w:r w:rsidR="0089784F" w:rsidRPr="00B93350">
        <w:rPr>
          <w:rFonts w:ascii="Times New Roman" w:hAnsi="Times New Roman" w:cs="Times New Roman"/>
          <w:sz w:val="24"/>
          <w:szCs w:val="24"/>
          <w:lang w:val="en-US"/>
        </w:rPr>
        <w:t>.</w:t>
      </w:r>
    </w:p>
    <w:p w14:paraId="7735FBFF" w14:textId="3949C7FD" w:rsidR="0089784F" w:rsidRPr="00B93350" w:rsidRDefault="0089784F"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McPhee, E. (2020). Bunnings Warehouse drops its 'lowest prices' promise as retail apocalypse hits hard and online shopping puts pressure on traders - and experts warn 'it's just the beginning'. Retrieved from </w:t>
      </w:r>
      <w:hyperlink r:id="rId9" w:history="1">
        <w:r w:rsidRPr="00B93350">
          <w:rPr>
            <w:rStyle w:val="Hyperlink"/>
            <w:rFonts w:ascii="Times New Roman" w:hAnsi="Times New Roman" w:cs="Times New Roman"/>
            <w:sz w:val="24"/>
            <w:szCs w:val="24"/>
          </w:rPr>
          <w:t xml:space="preserve">Bunnings Warehouse drops its 'lowest prices' promise as retail </w:t>
        </w:r>
        <w:r w:rsidRPr="00B93350">
          <w:rPr>
            <w:rStyle w:val="Hyperlink"/>
            <w:rFonts w:ascii="Times New Roman" w:hAnsi="Times New Roman" w:cs="Times New Roman"/>
            <w:sz w:val="24"/>
            <w:szCs w:val="24"/>
          </w:rPr>
          <w:lastRenderedPageBreak/>
          <w:t>apocalypse hits hard and online shopping puts pressure on traders - and experts warn 'it's just the beginning' (msn.com)</w:t>
        </w:r>
      </w:hyperlink>
      <w:r w:rsidRPr="00B93350">
        <w:rPr>
          <w:rFonts w:ascii="Times New Roman" w:hAnsi="Times New Roman" w:cs="Times New Roman"/>
          <w:sz w:val="24"/>
          <w:szCs w:val="24"/>
          <w:lang w:val="en-US"/>
        </w:rPr>
        <w:t>. Accessed on 28.11.2020</w:t>
      </w:r>
    </w:p>
    <w:p w14:paraId="5E8A060E" w14:textId="425C85C3" w:rsidR="00F970C9" w:rsidRPr="00B93350" w:rsidRDefault="006219FA"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Wesfarmer’s</w:t>
      </w:r>
      <w:r w:rsidR="00F970C9" w:rsidRPr="00B93350">
        <w:rPr>
          <w:rFonts w:ascii="Times New Roman" w:hAnsi="Times New Roman" w:cs="Times New Roman"/>
          <w:sz w:val="24"/>
          <w:szCs w:val="24"/>
          <w:lang w:val="en-US"/>
        </w:rPr>
        <w:t xml:space="preserve">. (2019). WESFARMERS ANNUAL REPORT. </w:t>
      </w:r>
      <w:r w:rsidRPr="00B93350">
        <w:rPr>
          <w:rFonts w:ascii="Times New Roman" w:hAnsi="Times New Roman" w:cs="Times New Roman"/>
          <w:sz w:val="24"/>
          <w:szCs w:val="24"/>
          <w:lang w:val="en-US"/>
        </w:rPr>
        <w:t xml:space="preserve">Retrieved from </w:t>
      </w:r>
      <w:hyperlink r:id="rId10" w:history="1">
        <w:r w:rsidRPr="00B93350">
          <w:rPr>
            <w:rStyle w:val="Hyperlink"/>
            <w:rFonts w:ascii="Times New Roman" w:hAnsi="Times New Roman" w:cs="Times New Roman"/>
            <w:sz w:val="24"/>
            <w:szCs w:val="24"/>
            <w:lang w:val="en-US"/>
          </w:rPr>
          <w:t>https://www.google.com/url?sa=t&amp;rct=j&amp;q=&amp;esrc=s&amp;source=web&amp;cd=&amp;cad=rja&amp;uact=8&amp;ved=2ahUKEwiLt-TC5qXtAhUKlEsFHUTsC7QQFjAAegQIBRAC&amp;url=https%3A%2F%2Fwww.wesfarmers.com.au%2Fdocs%2Fdefault-source%2Fasx-announcements%2F2019-annual-report.pdf%3Fsfvrsn%3D0&amp;usg=AOvVaw3Rzxd0PWejOVFad2b-LVik</w:t>
        </w:r>
      </w:hyperlink>
      <w:r w:rsidRPr="00B93350">
        <w:rPr>
          <w:rFonts w:ascii="Times New Roman" w:hAnsi="Times New Roman" w:cs="Times New Roman"/>
          <w:sz w:val="24"/>
          <w:szCs w:val="24"/>
          <w:lang w:val="en-US"/>
        </w:rPr>
        <w:t>. Accessed on 28.11.2020</w:t>
      </w:r>
    </w:p>
    <w:p w14:paraId="61F82BA1" w14:textId="77777777" w:rsidR="00A5197C" w:rsidRPr="00B93350" w:rsidRDefault="00A5197C" w:rsidP="00B93350">
      <w:pPr>
        <w:spacing w:line="480" w:lineRule="auto"/>
        <w:jc w:val="both"/>
        <w:rPr>
          <w:rFonts w:ascii="Times New Roman" w:hAnsi="Times New Roman" w:cs="Times New Roman"/>
          <w:sz w:val="24"/>
          <w:szCs w:val="24"/>
          <w:lang w:val="en-US"/>
        </w:rPr>
      </w:pPr>
    </w:p>
    <w:p w14:paraId="7C6B5D59" w14:textId="77777777" w:rsidR="00D07FD7" w:rsidRPr="00B93350" w:rsidRDefault="00D07FD7" w:rsidP="00B93350">
      <w:pPr>
        <w:spacing w:line="480" w:lineRule="auto"/>
        <w:jc w:val="both"/>
        <w:rPr>
          <w:rFonts w:ascii="Times New Roman" w:hAnsi="Times New Roman" w:cs="Times New Roman"/>
          <w:sz w:val="24"/>
          <w:szCs w:val="24"/>
          <w:lang w:val="en-US"/>
        </w:rPr>
      </w:pPr>
    </w:p>
    <w:p w14:paraId="026C1208" w14:textId="4D232FA8" w:rsidR="00075C5C" w:rsidRPr="00B93350" w:rsidRDefault="00BF5130" w:rsidP="00B93350">
      <w:pPr>
        <w:spacing w:line="480" w:lineRule="auto"/>
        <w:jc w:val="both"/>
        <w:rPr>
          <w:rFonts w:ascii="Times New Roman" w:hAnsi="Times New Roman" w:cs="Times New Roman"/>
          <w:sz w:val="24"/>
          <w:szCs w:val="24"/>
          <w:lang w:val="en-US"/>
        </w:rPr>
      </w:pPr>
      <w:r w:rsidRPr="00B93350">
        <w:rPr>
          <w:rFonts w:ascii="Times New Roman" w:hAnsi="Times New Roman" w:cs="Times New Roman"/>
          <w:sz w:val="24"/>
          <w:szCs w:val="24"/>
          <w:lang w:val="en-US"/>
        </w:rPr>
        <w:t xml:space="preserve"> </w:t>
      </w:r>
    </w:p>
    <w:sectPr w:rsidR="00075C5C" w:rsidRPr="00B93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C7"/>
    <w:rsid w:val="000066ED"/>
    <w:rsid w:val="000420BD"/>
    <w:rsid w:val="00060594"/>
    <w:rsid w:val="00062FD2"/>
    <w:rsid w:val="00075C5C"/>
    <w:rsid w:val="000C093C"/>
    <w:rsid w:val="000D45F4"/>
    <w:rsid w:val="000E211E"/>
    <w:rsid w:val="00100CA6"/>
    <w:rsid w:val="00112695"/>
    <w:rsid w:val="00130A0B"/>
    <w:rsid w:val="001361DF"/>
    <w:rsid w:val="00184188"/>
    <w:rsid w:val="001871C2"/>
    <w:rsid w:val="001C133F"/>
    <w:rsid w:val="001D70D5"/>
    <w:rsid w:val="00211049"/>
    <w:rsid w:val="002325AE"/>
    <w:rsid w:val="00251CE1"/>
    <w:rsid w:val="00252D9C"/>
    <w:rsid w:val="002648AD"/>
    <w:rsid w:val="002C6C7A"/>
    <w:rsid w:val="002D0FBC"/>
    <w:rsid w:val="002D69BD"/>
    <w:rsid w:val="002D6D4E"/>
    <w:rsid w:val="002F45AD"/>
    <w:rsid w:val="00336563"/>
    <w:rsid w:val="00341823"/>
    <w:rsid w:val="00360B80"/>
    <w:rsid w:val="003A3A20"/>
    <w:rsid w:val="003B0201"/>
    <w:rsid w:val="00442337"/>
    <w:rsid w:val="00465D69"/>
    <w:rsid w:val="00471C9F"/>
    <w:rsid w:val="004F76BE"/>
    <w:rsid w:val="00517003"/>
    <w:rsid w:val="005242A3"/>
    <w:rsid w:val="005438C7"/>
    <w:rsid w:val="005766EE"/>
    <w:rsid w:val="00587C9B"/>
    <w:rsid w:val="005A79E9"/>
    <w:rsid w:val="005B532D"/>
    <w:rsid w:val="005E0200"/>
    <w:rsid w:val="005F0ED2"/>
    <w:rsid w:val="00601362"/>
    <w:rsid w:val="00610FC0"/>
    <w:rsid w:val="006219FA"/>
    <w:rsid w:val="006238A5"/>
    <w:rsid w:val="00637F06"/>
    <w:rsid w:val="00684CC3"/>
    <w:rsid w:val="006A0BBB"/>
    <w:rsid w:val="006A6E30"/>
    <w:rsid w:val="0070223C"/>
    <w:rsid w:val="0073045F"/>
    <w:rsid w:val="0074475B"/>
    <w:rsid w:val="007504CA"/>
    <w:rsid w:val="007619BB"/>
    <w:rsid w:val="007A2827"/>
    <w:rsid w:val="007D26FC"/>
    <w:rsid w:val="007D3A7D"/>
    <w:rsid w:val="0080514F"/>
    <w:rsid w:val="0081345E"/>
    <w:rsid w:val="00817D12"/>
    <w:rsid w:val="00827039"/>
    <w:rsid w:val="0086697E"/>
    <w:rsid w:val="00874A41"/>
    <w:rsid w:val="00877403"/>
    <w:rsid w:val="0089784F"/>
    <w:rsid w:val="008A1BF4"/>
    <w:rsid w:val="008D745D"/>
    <w:rsid w:val="009343FC"/>
    <w:rsid w:val="00935D76"/>
    <w:rsid w:val="0096319F"/>
    <w:rsid w:val="0097522B"/>
    <w:rsid w:val="00976B35"/>
    <w:rsid w:val="009849B4"/>
    <w:rsid w:val="00994C73"/>
    <w:rsid w:val="00996A97"/>
    <w:rsid w:val="009A04FF"/>
    <w:rsid w:val="009D1B3E"/>
    <w:rsid w:val="00A23D1E"/>
    <w:rsid w:val="00A359A7"/>
    <w:rsid w:val="00A5197C"/>
    <w:rsid w:val="00A80BFB"/>
    <w:rsid w:val="00A812F2"/>
    <w:rsid w:val="00AD4F90"/>
    <w:rsid w:val="00AF650A"/>
    <w:rsid w:val="00B6392A"/>
    <w:rsid w:val="00B93350"/>
    <w:rsid w:val="00BF5130"/>
    <w:rsid w:val="00BF7F5F"/>
    <w:rsid w:val="00C04873"/>
    <w:rsid w:val="00C32CB8"/>
    <w:rsid w:val="00C4030D"/>
    <w:rsid w:val="00C536AB"/>
    <w:rsid w:val="00C608AF"/>
    <w:rsid w:val="00C635F6"/>
    <w:rsid w:val="00C73616"/>
    <w:rsid w:val="00C86C44"/>
    <w:rsid w:val="00C90813"/>
    <w:rsid w:val="00C9741C"/>
    <w:rsid w:val="00CC6203"/>
    <w:rsid w:val="00CD6BB4"/>
    <w:rsid w:val="00D07FD7"/>
    <w:rsid w:val="00D101AB"/>
    <w:rsid w:val="00D13971"/>
    <w:rsid w:val="00D32D76"/>
    <w:rsid w:val="00D465A1"/>
    <w:rsid w:val="00D53100"/>
    <w:rsid w:val="00D71BB2"/>
    <w:rsid w:val="00D90C83"/>
    <w:rsid w:val="00D94513"/>
    <w:rsid w:val="00DA1123"/>
    <w:rsid w:val="00DB1928"/>
    <w:rsid w:val="00DB39DA"/>
    <w:rsid w:val="00DC6B87"/>
    <w:rsid w:val="00E27C79"/>
    <w:rsid w:val="00E90535"/>
    <w:rsid w:val="00E954CB"/>
    <w:rsid w:val="00E9788D"/>
    <w:rsid w:val="00ED2C3E"/>
    <w:rsid w:val="00ED49A7"/>
    <w:rsid w:val="00EF2330"/>
    <w:rsid w:val="00F42BAF"/>
    <w:rsid w:val="00F53452"/>
    <w:rsid w:val="00F644AE"/>
    <w:rsid w:val="00F91488"/>
    <w:rsid w:val="00F91FEC"/>
    <w:rsid w:val="00F970C9"/>
    <w:rsid w:val="00F97DEB"/>
    <w:rsid w:val="00FA232F"/>
    <w:rsid w:val="00FD5104"/>
    <w:rsid w:val="00FE62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5626"/>
  <w15:chartTrackingRefBased/>
  <w15:docId w15:val="{A6A5C8C1-9949-4D06-8C22-CAA51D48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4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223C"/>
    <w:rPr>
      <w:color w:val="0563C1" w:themeColor="hyperlink"/>
      <w:u w:val="single"/>
    </w:rPr>
  </w:style>
  <w:style w:type="character" w:styleId="UnresolvedMention">
    <w:name w:val="Unresolved Mention"/>
    <w:basedOn w:val="DefaultParagraphFont"/>
    <w:uiPriority w:val="99"/>
    <w:semiHidden/>
    <w:unhideWhenUsed/>
    <w:rsid w:val="0070223C"/>
    <w:rPr>
      <w:color w:val="605E5C"/>
      <w:shd w:val="clear" w:color="auto" w:fill="E1DFDD"/>
    </w:rPr>
  </w:style>
  <w:style w:type="character" w:customStyle="1" w:styleId="Heading1Char">
    <w:name w:val="Heading 1 Char"/>
    <w:basedOn w:val="DefaultParagraphFont"/>
    <w:link w:val="Heading1"/>
    <w:uiPriority w:val="9"/>
    <w:rsid w:val="00E954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354916">
      <w:bodyDiv w:val="1"/>
      <w:marLeft w:val="0"/>
      <w:marRight w:val="0"/>
      <w:marTop w:val="0"/>
      <w:marBottom w:val="0"/>
      <w:divBdr>
        <w:top w:val="none" w:sz="0" w:space="0" w:color="auto"/>
        <w:left w:val="none" w:sz="0" w:space="0" w:color="auto"/>
        <w:bottom w:val="none" w:sz="0" w:space="0" w:color="auto"/>
        <w:right w:val="none" w:sz="0" w:space="0" w:color="auto"/>
      </w:divBdr>
    </w:div>
    <w:div w:id="11975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company.com.au/industries/retail/masters-stock-now-95-off-staff-watch-woolies-failed-hardware-chain-take-last-breaths/" TargetMode="External"/><Relationship Id="rId3" Type="http://schemas.openxmlformats.org/officeDocument/2006/relationships/webSettings" Target="webSettings.xml"/><Relationship Id="rId7" Type="http://schemas.openxmlformats.org/officeDocument/2006/relationships/hyperlink" Target="https://hardwarejournal.com.au/home-improvement-industry-market-report-by-geoff-dar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nnings.com.au/about-us" TargetMode="External"/><Relationship Id="rId11" Type="http://schemas.openxmlformats.org/officeDocument/2006/relationships/fontTable" Target="fontTable.xml"/><Relationship Id="rId5" Type="http://schemas.openxmlformats.org/officeDocument/2006/relationships/hyperlink" Target="https://www.bunnings.com.au/about-us/in-our-community" TargetMode="External"/><Relationship Id="rId10" Type="http://schemas.openxmlformats.org/officeDocument/2006/relationships/hyperlink" Target="https://www.google.com/url?sa=t&amp;rct=j&amp;q=&amp;esrc=s&amp;source=web&amp;cd=&amp;cad=rja&amp;uact=8&amp;ved=2ahUKEwiLt-TC5qXtAhUKlEsFHUTsC7QQFjAAegQIBRAC&amp;url=https%3A%2F%2Fwww.wesfarmers.com.au%2Fdocs%2Fdefault-source%2Fasx-announcements%2F2019-annual-report.pdf%3Fsfvrsn%3D0&amp;usg=AOvVaw3Rzxd0PWejOVFad2b-LVik" TargetMode="External"/><Relationship Id="rId4" Type="http://schemas.openxmlformats.org/officeDocument/2006/relationships/hyperlink" Target="https://www.accc.gov.au/media-release/bunnings%E2%80%99-adelaide-tools-acquisition-not-opposed" TargetMode="External"/><Relationship Id="rId9" Type="http://schemas.openxmlformats.org/officeDocument/2006/relationships/hyperlink" Target="https://www.msn.com/en-au/news/australia/bunnings-warehouse-drops-its-lowest-prices-promise-as-retail-apocalypse-hits-hard-and-online-shopping-puts-pressure-on-traders-and-experts-warn-its-just-the-beginning/ar-BBZZb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 prakash Biswal</dc:creator>
  <cp:keywords/>
  <dc:description/>
  <cp:lastModifiedBy>editor</cp:lastModifiedBy>
  <cp:revision>2</cp:revision>
  <dcterms:created xsi:type="dcterms:W3CDTF">2024-10-27T15:52:00Z</dcterms:created>
  <dcterms:modified xsi:type="dcterms:W3CDTF">2024-10-27T15:52:00Z</dcterms:modified>
</cp:coreProperties>
</file>